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4D0" w:rsidRPr="007D31EA" w:rsidRDefault="006B2F21" w:rsidP="007F4048">
      <w:pPr>
        <w:rPr>
          <w:b/>
          <w:sz w:val="28"/>
        </w:rPr>
      </w:pPr>
      <w:r>
        <w:rPr>
          <w:b/>
          <w:sz w:val="28"/>
        </w:rPr>
        <w:t>Emberi</w:t>
      </w:r>
      <w:r w:rsidRPr="007D31EA">
        <w:rPr>
          <w:b/>
          <w:sz w:val="28"/>
        </w:rPr>
        <w:t xml:space="preserve"> </w:t>
      </w:r>
      <w:r w:rsidR="000A24D0" w:rsidRPr="007D31EA">
        <w:rPr>
          <w:b/>
          <w:sz w:val="28"/>
        </w:rPr>
        <w:t>Erőforrás</w:t>
      </w:r>
      <w:r>
        <w:rPr>
          <w:b/>
          <w:sz w:val="28"/>
        </w:rPr>
        <w:t>ok</w:t>
      </w:r>
      <w:r w:rsidR="000A24D0" w:rsidRPr="007D31EA">
        <w:rPr>
          <w:b/>
          <w:sz w:val="28"/>
        </w:rPr>
        <w:t xml:space="preserve"> Minisztérium</w:t>
      </w:r>
      <w:r>
        <w:rPr>
          <w:b/>
          <w:sz w:val="28"/>
        </w:rPr>
        <w:t>a</w:t>
      </w:r>
    </w:p>
    <w:p w:rsidR="000A24D0" w:rsidRPr="007D31EA" w:rsidRDefault="00632FA2" w:rsidP="00632FA2">
      <w:pPr>
        <w:pStyle w:val="Iktatszm"/>
        <w:jc w:val="left"/>
      </w:pPr>
      <w:r>
        <w:t>52659/2015</w:t>
      </w:r>
    </w:p>
    <w:p w:rsidR="000A24D0" w:rsidRPr="007D31EA" w:rsidRDefault="000A24D0" w:rsidP="007F4048"/>
    <w:p w:rsidR="000A24D0" w:rsidRPr="007D31EA" w:rsidRDefault="000A24D0" w:rsidP="002150EF">
      <w:pPr>
        <w:jc w:val="right"/>
      </w:pPr>
      <w:r w:rsidRPr="007D31EA">
        <w:t>A 2011. évi CXII. törvény</w:t>
      </w:r>
    </w:p>
    <w:p w:rsidR="000A24D0" w:rsidRPr="007D31EA" w:rsidRDefault="000A24D0" w:rsidP="002150EF">
      <w:pPr>
        <w:jc w:val="right"/>
      </w:pPr>
      <w:r w:rsidRPr="007D31EA">
        <w:t>27. § (5) bekezdése szerint</w:t>
      </w:r>
    </w:p>
    <w:p w:rsidR="000A24D0" w:rsidRPr="007D31EA" w:rsidRDefault="000A24D0" w:rsidP="007F4048">
      <w:pPr>
        <w:jc w:val="right"/>
        <w:rPr>
          <w:b/>
        </w:rPr>
      </w:pPr>
      <w:r w:rsidRPr="007D31EA">
        <w:rPr>
          <w:b/>
        </w:rPr>
        <w:t>NEM NYILVÁNOS</w:t>
      </w:r>
    </w:p>
    <w:p w:rsidR="000A24D0" w:rsidRPr="007D31EA" w:rsidRDefault="000A24D0" w:rsidP="007F4048">
      <w:pPr>
        <w:jc w:val="right"/>
      </w:pPr>
    </w:p>
    <w:p w:rsidR="000A24D0" w:rsidRPr="007D31EA" w:rsidRDefault="00731FF6" w:rsidP="007F4048">
      <w:pPr>
        <w:jc w:val="right"/>
      </w:pPr>
      <w:r>
        <w:t>Készült</w:t>
      </w:r>
      <w:r w:rsidR="00754289">
        <w:t>:</w:t>
      </w:r>
      <w:r>
        <w:t xml:space="preserve"> </w:t>
      </w:r>
      <w:r w:rsidR="004354DF">
        <w:t xml:space="preserve">2015. </w:t>
      </w:r>
      <w:r w:rsidR="00F7530F">
        <w:t>november 12</w:t>
      </w:r>
      <w:r w:rsidR="00D92CC5">
        <w:t>-é</w:t>
      </w:r>
      <w:r w:rsidR="004354DF">
        <w:t>n</w:t>
      </w:r>
    </w:p>
    <w:p w:rsidR="000A24D0" w:rsidRPr="007D31EA" w:rsidRDefault="000A24D0" w:rsidP="007F4048"/>
    <w:p w:rsidR="000A24D0" w:rsidRPr="007D31EA" w:rsidRDefault="000A24D0" w:rsidP="007F4048"/>
    <w:p w:rsidR="000A24D0" w:rsidRPr="007D31EA" w:rsidRDefault="000A24D0" w:rsidP="007F4048"/>
    <w:p w:rsidR="000A24D0" w:rsidRPr="007D31EA" w:rsidRDefault="000A24D0" w:rsidP="007F4048"/>
    <w:p w:rsidR="000A24D0" w:rsidRPr="007D31EA" w:rsidRDefault="000A24D0" w:rsidP="007F4048"/>
    <w:p w:rsidR="000A24D0" w:rsidRPr="007D31EA" w:rsidRDefault="000A24D0" w:rsidP="007F4048"/>
    <w:p w:rsidR="000A24D0" w:rsidRPr="007D31EA" w:rsidRDefault="000A24D0" w:rsidP="007F4048"/>
    <w:p w:rsidR="000A24D0" w:rsidRPr="007D31EA" w:rsidRDefault="000A24D0" w:rsidP="007F4048"/>
    <w:p w:rsidR="000A24D0" w:rsidRPr="007D31EA" w:rsidRDefault="000A24D0" w:rsidP="007F4048"/>
    <w:p w:rsidR="000A24D0" w:rsidRPr="007D31EA" w:rsidRDefault="000A24D0" w:rsidP="007F4048"/>
    <w:p w:rsidR="000A24D0" w:rsidRPr="007D31EA" w:rsidRDefault="000A24D0" w:rsidP="007F4048"/>
    <w:p w:rsidR="000A24D0" w:rsidRPr="005C6FC0" w:rsidRDefault="006B2F21" w:rsidP="00926AD9">
      <w:pPr>
        <w:jc w:val="center"/>
        <w:rPr>
          <w:b/>
          <w:sz w:val="28"/>
          <w:szCs w:val="28"/>
        </w:rPr>
      </w:pPr>
      <w:r w:rsidRPr="005C6FC0">
        <w:rPr>
          <w:b/>
          <w:sz w:val="28"/>
          <w:szCs w:val="28"/>
        </w:rPr>
        <w:t>J</w:t>
      </w:r>
      <w:r w:rsidR="00212CDC" w:rsidRPr="005C6FC0">
        <w:rPr>
          <w:b/>
          <w:sz w:val="28"/>
          <w:szCs w:val="28"/>
        </w:rPr>
        <w:t>elentés</w:t>
      </w:r>
    </w:p>
    <w:p w:rsidR="000A24D0" w:rsidRPr="005C6FC0" w:rsidRDefault="000A24D0" w:rsidP="00926AD9">
      <w:pPr>
        <w:jc w:val="center"/>
        <w:rPr>
          <w:b/>
          <w:sz w:val="28"/>
          <w:szCs w:val="28"/>
        </w:rPr>
      </w:pPr>
    </w:p>
    <w:p w:rsidR="000A24D0" w:rsidRPr="005C6FC0" w:rsidRDefault="000A24D0" w:rsidP="00926AD9">
      <w:pPr>
        <w:jc w:val="center"/>
        <w:rPr>
          <w:b/>
          <w:sz w:val="28"/>
          <w:szCs w:val="28"/>
        </w:rPr>
      </w:pPr>
      <w:proofErr w:type="gramStart"/>
      <w:r w:rsidRPr="005C6FC0">
        <w:rPr>
          <w:b/>
          <w:sz w:val="28"/>
          <w:szCs w:val="28"/>
        </w:rPr>
        <w:t>a</w:t>
      </w:r>
      <w:proofErr w:type="gramEnd"/>
      <w:r w:rsidRPr="005C6FC0">
        <w:rPr>
          <w:b/>
          <w:sz w:val="28"/>
          <w:szCs w:val="28"/>
        </w:rPr>
        <w:t xml:space="preserve"> Kormány részére</w:t>
      </w:r>
    </w:p>
    <w:p w:rsidR="000A24D0" w:rsidRPr="007D31EA" w:rsidRDefault="000A24D0" w:rsidP="007F4048">
      <w:pPr>
        <w:jc w:val="center"/>
        <w:rPr>
          <w:b/>
          <w:sz w:val="30"/>
          <w:szCs w:val="30"/>
        </w:rPr>
      </w:pPr>
    </w:p>
    <w:p w:rsidR="000A24D0" w:rsidRPr="004354DF" w:rsidRDefault="00BE0C83" w:rsidP="00BE0C83">
      <w:pPr>
        <w:jc w:val="center"/>
        <w:rPr>
          <w:b/>
          <w:sz w:val="28"/>
          <w:szCs w:val="28"/>
        </w:rPr>
      </w:pPr>
      <w:r w:rsidRPr="00BE0C83">
        <w:rPr>
          <w:b/>
          <w:sz w:val="28"/>
          <w:szCs w:val="28"/>
        </w:rPr>
        <w:t xml:space="preserve">Az orvos- és egészségtudományi felsőoktatási intézmények fejlesztésének </w:t>
      </w:r>
      <w:r>
        <w:rPr>
          <w:b/>
          <w:sz w:val="28"/>
          <w:szCs w:val="28"/>
        </w:rPr>
        <w:t>szükségességéről,</w:t>
      </w:r>
      <w:r w:rsidRPr="00BE0C83">
        <w:rPr>
          <w:b/>
          <w:sz w:val="28"/>
          <w:szCs w:val="28"/>
        </w:rPr>
        <w:t xml:space="preserve"> </w:t>
      </w:r>
      <w:r>
        <w:rPr>
          <w:b/>
          <w:sz w:val="28"/>
          <w:szCs w:val="28"/>
        </w:rPr>
        <w:t xml:space="preserve">a fejlesztések </w:t>
      </w:r>
      <w:r w:rsidRPr="00BE0C83">
        <w:rPr>
          <w:b/>
          <w:sz w:val="28"/>
          <w:szCs w:val="28"/>
        </w:rPr>
        <w:t>lehetőségei</w:t>
      </w:r>
      <w:r>
        <w:rPr>
          <w:b/>
          <w:sz w:val="28"/>
          <w:szCs w:val="28"/>
        </w:rPr>
        <w:t>ről</w:t>
      </w:r>
      <w:r w:rsidRPr="00BE0C83">
        <w:rPr>
          <w:b/>
          <w:sz w:val="28"/>
          <w:szCs w:val="28"/>
        </w:rPr>
        <w:t xml:space="preserve"> és irányai</w:t>
      </w:r>
      <w:r>
        <w:rPr>
          <w:b/>
          <w:sz w:val="28"/>
          <w:szCs w:val="28"/>
        </w:rPr>
        <w:t>ról</w:t>
      </w:r>
    </w:p>
    <w:p w:rsidR="000A24D0" w:rsidRDefault="000A24D0" w:rsidP="007F4048"/>
    <w:p w:rsidR="00BE0C83" w:rsidRDefault="00BE0C83" w:rsidP="007F4048"/>
    <w:p w:rsidR="00BE0C83" w:rsidRDefault="00BE0C83" w:rsidP="007F4048"/>
    <w:p w:rsidR="00BE0C83" w:rsidRDefault="00BE0C83" w:rsidP="007F4048"/>
    <w:p w:rsidR="00BE0C83" w:rsidRDefault="00BE0C83" w:rsidP="007F4048"/>
    <w:p w:rsidR="00BE0C83" w:rsidRDefault="00BE0C83" w:rsidP="007F4048"/>
    <w:p w:rsidR="00BE0C83" w:rsidRDefault="00BE0C83" w:rsidP="007F4048"/>
    <w:p w:rsidR="00BE0C83" w:rsidRPr="007D31EA" w:rsidRDefault="00BE0C83" w:rsidP="007F4048"/>
    <w:p w:rsidR="000A24D0" w:rsidRPr="007D31EA" w:rsidRDefault="000A24D0" w:rsidP="007F4048"/>
    <w:p w:rsidR="00765933" w:rsidRDefault="00765933" w:rsidP="007F4048"/>
    <w:p w:rsidR="00133541" w:rsidRPr="007D31EA" w:rsidRDefault="00133541" w:rsidP="007F4048"/>
    <w:p w:rsidR="00765933" w:rsidRPr="007D31EA" w:rsidRDefault="00765933" w:rsidP="007F4048"/>
    <w:p w:rsidR="009A0F7C" w:rsidRPr="00BE0C83" w:rsidRDefault="004354DF" w:rsidP="00BE0C83">
      <w:pPr>
        <w:jc w:val="center"/>
        <w:rPr>
          <w:b/>
        </w:rPr>
      </w:pPr>
      <w:r w:rsidRPr="007D31EA">
        <w:rPr>
          <w:b/>
        </w:rPr>
        <w:t xml:space="preserve">Budapest, </w:t>
      </w:r>
      <w:r>
        <w:rPr>
          <w:b/>
        </w:rPr>
        <w:t xml:space="preserve">2015. </w:t>
      </w:r>
      <w:r w:rsidR="00614C29">
        <w:rPr>
          <w:b/>
        </w:rPr>
        <w:t>november</w:t>
      </w:r>
    </w:p>
    <w:p w:rsidR="00DE0A57" w:rsidRPr="00E74311" w:rsidRDefault="00BE0C83" w:rsidP="00E74311">
      <w:pPr>
        <w:spacing w:before="120"/>
        <w:jc w:val="center"/>
        <w:rPr>
          <w:b/>
          <w:sz w:val="18"/>
          <w:szCs w:val="18"/>
        </w:rPr>
      </w:pPr>
      <w:r>
        <w:br w:type="page"/>
      </w:r>
      <w:bookmarkStart w:id="0" w:name="_Toc429999554"/>
      <w:r w:rsidR="00DE0A57" w:rsidRPr="00E74311">
        <w:rPr>
          <w:b/>
          <w:sz w:val="18"/>
          <w:szCs w:val="18"/>
        </w:rPr>
        <w:lastRenderedPageBreak/>
        <w:t>Tartalom</w:t>
      </w:r>
    </w:p>
    <w:p w:rsidR="004B1A39" w:rsidRPr="004B1A39" w:rsidRDefault="00DE0A57" w:rsidP="004B1A39">
      <w:pPr>
        <w:pStyle w:val="TJ1"/>
        <w:spacing w:before="120"/>
        <w:rPr>
          <w:rFonts w:eastAsiaTheme="minorEastAsia"/>
          <w:b w:val="0"/>
          <w:sz w:val="19"/>
          <w:szCs w:val="19"/>
        </w:rPr>
      </w:pPr>
      <w:r w:rsidRPr="004B1A39">
        <w:rPr>
          <w:sz w:val="19"/>
          <w:szCs w:val="19"/>
        </w:rPr>
        <w:fldChar w:fldCharType="begin"/>
      </w:r>
      <w:r w:rsidRPr="004B1A39">
        <w:rPr>
          <w:sz w:val="19"/>
          <w:szCs w:val="19"/>
        </w:rPr>
        <w:instrText xml:space="preserve"> TOC \o "1-3" \h \z \u </w:instrText>
      </w:r>
      <w:r w:rsidRPr="004B1A39">
        <w:rPr>
          <w:sz w:val="19"/>
          <w:szCs w:val="19"/>
        </w:rPr>
        <w:fldChar w:fldCharType="separate"/>
      </w:r>
      <w:hyperlink w:anchor="_Toc435163680" w:history="1">
        <w:r w:rsidR="004B1A39" w:rsidRPr="004B1A39">
          <w:rPr>
            <w:rStyle w:val="Hiperhivatkozs"/>
            <w:sz w:val="19"/>
            <w:szCs w:val="19"/>
          </w:rPr>
          <w:t>Előzmények</w:t>
        </w:r>
        <w:r w:rsidR="004B1A39" w:rsidRPr="004B1A39">
          <w:rPr>
            <w:webHidden/>
            <w:sz w:val="19"/>
            <w:szCs w:val="19"/>
          </w:rPr>
          <w:tab/>
        </w:r>
        <w:r w:rsidR="004B1A39" w:rsidRPr="004B1A39">
          <w:rPr>
            <w:webHidden/>
            <w:sz w:val="19"/>
            <w:szCs w:val="19"/>
          </w:rPr>
          <w:fldChar w:fldCharType="begin"/>
        </w:r>
        <w:r w:rsidR="004B1A39" w:rsidRPr="004B1A39">
          <w:rPr>
            <w:webHidden/>
            <w:sz w:val="19"/>
            <w:szCs w:val="19"/>
          </w:rPr>
          <w:instrText xml:space="preserve"> PAGEREF _Toc435163680 \h </w:instrText>
        </w:r>
        <w:r w:rsidR="004B1A39" w:rsidRPr="004B1A39">
          <w:rPr>
            <w:webHidden/>
            <w:sz w:val="19"/>
            <w:szCs w:val="19"/>
          </w:rPr>
        </w:r>
        <w:r w:rsidR="004B1A39" w:rsidRPr="004B1A39">
          <w:rPr>
            <w:webHidden/>
            <w:sz w:val="19"/>
            <w:szCs w:val="19"/>
          </w:rPr>
          <w:fldChar w:fldCharType="separate"/>
        </w:r>
        <w:r w:rsidR="004B1A39" w:rsidRPr="004B1A39">
          <w:rPr>
            <w:webHidden/>
            <w:sz w:val="19"/>
            <w:szCs w:val="19"/>
          </w:rPr>
          <w:t>4</w:t>
        </w:r>
        <w:r w:rsidR="004B1A39" w:rsidRPr="004B1A39">
          <w:rPr>
            <w:webHidden/>
            <w:sz w:val="19"/>
            <w:szCs w:val="19"/>
          </w:rPr>
          <w:fldChar w:fldCharType="end"/>
        </w:r>
      </w:hyperlink>
    </w:p>
    <w:p w:rsidR="004B1A39" w:rsidRPr="004B1A39" w:rsidRDefault="004B1A39" w:rsidP="004B1A39">
      <w:pPr>
        <w:pStyle w:val="TJ2"/>
        <w:tabs>
          <w:tab w:val="right" w:leader="dot" w:pos="9345"/>
        </w:tabs>
        <w:spacing w:before="120" w:after="0" w:line="240" w:lineRule="auto"/>
        <w:rPr>
          <w:rFonts w:ascii="Times New Roman" w:eastAsiaTheme="minorEastAsia" w:hAnsi="Times New Roman"/>
          <w:noProof/>
          <w:sz w:val="19"/>
          <w:szCs w:val="19"/>
          <w:lang w:eastAsia="hu-HU"/>
        </w:rPr>
      </w:pPr>
      <w:hyperlink w:anchor="_Toc435163681" w:history="1">
        <w:r w:rsidRPr="004B1A39">
          <w:rPr>
            <w:rStyle w:val="Hiperhivatkozs"/>
            <w:rFonts w:ascii="Times New Roman" w:hAnsi="Times New Roman"/>
            <w:noProof/>
            <w:sz w:val="19"/>
            <w:szCs w:val="19"/>
          </w:rPr>
          <w:t>A jelentés célja: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_Toc435163681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6</w:t>
        </w:r>
        <w:r w:rsidRPr="004B1A39">
          <w:rPr>
            <w:rFonts w:ascii="Times New Roman" w:hAnsi="Times New Roman"/>
            <w:noProof/>
            <w:webHidden/>
            <w:sz w:val="19"/>
            <w:szCs w:val="19"/>
          </w:rPr>
          <w:fldChar w:fldCharType="end"/>
        </w:r>
      </w:hyperlink>
    </w:p>
    <w:p w:rsidR="004B1A39" w:rsidRPr="004B1A39" w:rsidRDefault="004B1A39" w:rsidP="004B1A39">
      <w:pPr>
        <w:pStyle w:val="TJ1"/>
        <w:spacing w:before="120"/>
        <w:rPr>
          <w:rFonts w:eastAsiaTheme="minorEastAsia"/>
          <w:b w:val="0"/>
          <w:sz w:val="19"/>
          <w:szCs w:val="19"/>
        </w:rPr>
      </w:pPr>
      <w:hyperlink w:anchor="_Toc435163682" w:history="1">
        <w:r w:rsidRPr="004B1A39">
          <w:rPr>
            <w:rStyle w:val="Hiperhivatkozs"/>
            <w:sz w:val="19"/>
            <w:szCs w:val="19"/>
          </w:rPr>
          <w:t>1.</w:t>
        </w:r>
        <w:r w:rsidRPr="004B1A39">
          <w:rPr>
            <w:rFonts w:eastAsiaTheme="minorEastAsia"/>
            <w:b w:val="0"/>
            <w:sz w:val="19"/>
            <w:szCs w:val="19"/>
          </w:rPr>
          <w:tab/>
        </w:r>
        <w:r w:rsidRPr="004B1A39">
          <w:rPr>
            <w:rStyle w:val="Hiperhivatkozs"/>
            <w:sz w:val="19"/>
            <w:szCs w:val="19"/>
          </w:rPr>
          <w:t>Célkitűzések az orvos-és egészségtudományi képzési terület fejlesztése érdekében a „</w:t>
        </w:r>
        <w:r w:rsidRPr="004B1A39">
          <w:rPr>
            <w:rStyle w:val="Hiperhivatkozs"/>
            <w:i/>
            <w:sz w:val="19"/>
            <w:szCs w:val="19"/>
          </w:rPr>
          <w:t xml:space="preserve">Fokozatváltás a felsőoktatásban” </w:t>
        </w:r>
        <w:r w:rsidRPr="004B1A39">
          <w:rPr>
            <w:rStyle w:val="Hiperhivatkozs"/>
            <w:sz w:val="19"/>
            <w:szCs w:val="19"/>
          </w:rPr>
          <w:t>című stratégiai dokumentum alapján</w:t>
        </w:r>
        <w:r w:rsidRPr="004B1A39">
          <w:rPr>
            <w:webHidden/>
            <w:sz w:val="19"/>
            <w:szCs w:val="19"/>
          </w:rPr>
          <w:tab/>
        </w:r>
        <w:r w:rsidRPr="004B1A39">
          <w:rPr>
            <w:webHidden/>
            <w:sz w:val="19"/>
            <w:szCs w:val="19"/>
          </w:rPr>
          <w:fldChar w:fldCharType="begin"/>
        </w:r>
        <w:r w:rsidRPr="004B1A39">
          <w:rPr>
            <w:webHidden/>
            <w:sz w:val="19"/>
            <w:szCs w:val="19"/>
          </w:rPr>
          <w:instrText xml:space="preserve"> PAGEREF _Toc435163682 \h </w:instrText>
        </w:r>
        <w:r w:rsidRPr="004B1A39">
          <w:rPr>
            <w:webHidden/>
            <w:sz w:val="19"/>
            <w:szCs w:val="19"/>
          </w:rPr>
        </w:r>
        <w:r w:rsidRPr="004B1A39">
          <w:rPr>
            <w:webHidden/>
            <w:sz w:val="19"/>
            <w:szCs w:val="19"/>
          </w:rPr>
          <w:fldChar w:fldCharType="separate"/>
        </w:r>
        <w:r w:rsidRPr="004B1A39">
          <w:rPr>
            <w:webHidden/>
            <w:sz w:val="19"/>
            <w:szCs w:val="19"/>
          </w:rPr>
          <w:t>6</w:t>
        </w:r>
        <w:r w:rsidRPr="004B1A39">
          <w:rPr>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683" w:history="1">
        <w:r w:rsidRPr="004B1A39">
          <w:rPr>
            <w:rStyle w:val="Hiperhivatkozs"/>
            <w:rFonts w:ascii="Times New Roman" w:hAnsi="Times New Roman"/>
            <w:noProof/>
            <w:sz w:val="19"/>
            <w:szCs w:val="19"/>
          </w:rPr>
          <w:t>1.1</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célok eléréséhez rendelt kiemelt, tematizált akciók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_Toc435163683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7</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684" w:history="1">
        <w:r w:rsidRPr="004B1A39">
          <w:rPr>
            <w:rStyle w:val="Hiperhivatkozs"/>
            <w:rFonts w:ascii="Times New Roman" w:hAnsi="Times New Roman"/>
            <w:noProof/>
            <w:sz w:val="19"/>
            <w:szCs w:val="19"/>
          </w:rPr>
          <w:t>1.1.1</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képzési szerkezet és tartalom megújítása érdekében javasolt akciók: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_Toc435163684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7</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685" w:history="1">
        <w:r w:rsidRPr="004B1A39">
          <w:rPr>
            <w:rStyle w:val="Hiperhivatkozs"/>
            <w:rFonts w:ascii="Times New Roman" w:hAnsi="Times New Roman"/>
            <w:noProof/>
            <w:sz w:val="19"/>
            <w:szCs w:val="19"/>
          </w:rPr>
          <w:t>1.1.2</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képzési infrastrukturális feltételek javítása érdekében javasolt akciók: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_Toc435163685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8</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686" w:history="1">
        <w:r w:rsidRPr="004B1A39">
          <w:rPr>
            <w:rStyle w:val="Hiperhivatkozs"/>
            <w:rFonts w:ascii="Times New Roman" w:hAnsi="Times New Roman"/>
            <w:noProof/>
            <w:sz w:val="19"/>
            <w:szCs w:val="19"/>
          </w:rPr>
          <w:t>1.1.3</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képzések személyi feltételeinek biztosítása érdekében javasolt akciók: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_Toc435163686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8</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687" w:history="1">
        <w:r w:rsidRPr="004B1A39">
          <w:rPr>
            <w:rStyle w:val="Hiperhivatkozs"/>
            <w:rFonts w:ascii="Times New Roman" w:hAnsi="Times New Roman"/>
            <w:noProof/>
            <w:sz w:val="19"/>
            <w:szCs w:val="19"/>
          </w:rPr>
          <w:t>1.1.4</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kutatás intenzitás biztosítása érdekében javasolt akciók: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_Toc435163687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9</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688" w:history="1">
        <w:r w:rsidRPr="004B1A39">
          <w:rPr>
            <w:rStyle w:val="Hiperhivatkozs"/>
            <w:rFonts w:ascii="Times New Roman" w:hAnsi="Times New Roman"/>
            <w:noProof/>
            <w:sz w:val="19"/>
            <w:szCs w:val="19"/>
          </w:rPr>
          <w:t>1.1.5</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gyógyító tevékenységek oktatási alapjainak megfelelő biztosítása érdekében javasolt akciók: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_Toc435163688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9</w:t>
        </w:r>
        <w:r w:rsidRPr="004B1A39">
          <w:rPr>
            <w:rFonts w:ascii="Times New Roman" w:hAnsi="Times New Roman"/>
            <w:noProof/>
            <w:webHidden/>
            <w:sz w:val="19"/>
            <w:szCs w:val="19"/>
          </w:rPr>
          <w:fldChar w:fldCharType="end"/>
        </w:r>
      </w:hyperlink>
    </w:p>
    <w:p w:rsidR="004B1A39" w:rsidRPr="004B1A39" w:rsidRDefault="004B1A39" w:rsidP="004B1A39">
      <w:pPr>
        <w:pStyle w:val="TJ1"/>
        <w:spacing w:before="120"/>
        <w:rPr>
          <w:rFonts w:eastAsiaTheme="minorEastAsia"/>
          <w:b w:val="0"/>
          <w:sz w:val="19"/>
          <w:szCs w:val="19"/>
        </w:rPr>
      </w:pPr>
      <w:hyperlink w:anchor="_Toc435163689" w:history="1">
        <w:r w:rsidRPr="004B1A39">
          <w:rPr>
            <w:rStyle w:val="Hiperhivatkozs"/>
            <w:sz w:val="19"/>
            <w:szCs w:val="19"/>
          </w:rPr>
          <w:t>2.</w:t>
        </w:r>
        <w:r w:rsidRPr="004B1A39">
          <w:rPr>
            <w:rFonts w:eastAsiaTheme="minorEastAsia"/>
            <w:b w:val="0"/>
            <w:sz w:val="19"/>
            <w:szCs w:val="19"/>
          </w:rPr>
          <w:tab/>
        </w:r>
        <w:r w:rsidRPr="004B1A39">
          <w:rPr>
            <w:rStyle w:val="Hiperhivatkozs"/>
            <w:sz w:val="19"/>
            <w:szCs w:val="19"/>
          </w:rPr>
          <w:t>Helyzetelemzés (2001-2015)</w:t>
        </w:r>
        <w:r w:rsidRPr="004B1A39">
          <w:rPr>
            <w:webHidden/>
            <w:sz w:val="19"/>
            <w:szCs w:val="19"/>
          </w:rPr>
          <w:tab/>
        </w:r>
        <w:r w:rsidRPr="004B1A39">
          <w:rPr>
            <w:webHidden/>
            <w:sz w:val="19"/>
            <w:szCs w:val="19"/>
          </w:rPr>
          <w:fldChar w:fldCharType="begin"/>
        </w:r>
        <w:r w:rsidRPr="004B1A39">
          <w:rPr>
            <w:webHidden/>
            <w:sz w:val="19"/>
            <w:szCs w:val="19"/>
          </w:rPr>
          <w:instrText xml:space="preserve"> PAGEREF _Toc435163689 \h </w:instrText>
        </w:r>
        <w:r w:rsidRPr="004B1A39">
          <w:rPr>
            <w:webHidden/>
            <w:sz w:val="19"/>
            <w:szCs w:val="19"/>
          </w:rPr>
        </w:r>
        <w:r w:rsidRPr="004B1A39">
          <w:rPr>
            <w:webHidden/>
            <w:sz w:val="19"/>
            <w:szCs w:val="19"/>
          </w:rPr>
          <w:fldChar w:fldCharType="separate"/>
        </w:r>
        <w:r w:rsidRPr="004B1A39">
          <w:rPr>
            <w:webHidden/>
            <w:sz w:val="19"/>
            <w:szCs w:val="19"/>
          </w:rPr>
          <w:t>11</w:t>
        </w:r>
        <w:r w:rsidRPr="004B1A39">
          <w:rPr>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690" w:history="1">
        <w:r w:rsidRPr="004B1A39">
          <w:rPr>
            <w:rStyle w:val="Hiperhivatkozs"/>
            <w:rFonts w:ascii="Times New Roman" w:hAnsi="Times New Roman"/>
            <w:noProof/>
            <w:sz w:val="19"/>
            <w:szCs w:val="19"/>
          </w:rPr>
          <w:t>2.1</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Az orvos-és egészségtudományi képzésekre felvett hallgatók száma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_Toc435163690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11</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691" w:history="1">
        <w:r w:rsidRPr="004B1A39">
          <w:rPr>
            <w:rStyle w:val="Hiperhivatkozs"/>
            <w:rFonts w:ascii="Times New Roman" w:hAnsi="Times New Roman"/>
            <w:noProof/>
            <w:sz w:val="19"/>
            <w:szCs w:val="19"/>
          </w:rPr>
          <w:t>2.1.1</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Orvostudományi (osztatlan) képzések felsőoktatási felvételi létszámai</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_Toc435163691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11</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692" w:history="1">
        <w:r w:rsidRPr="004B1A39">
          <w:rPr>
            <w:rStyle w:val="Hiperhivatkozs"/>
            <w:rFonts w:ascii="Times New Roman" w:hAnsi="Times New Roman"/>
            <w:noProof/>
            <w:sz w:val="19"/>
            <w:szCs w:val="19"/>
          </w:rPr>
          <w:t>2.1.2</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Az egészségtudományi képzések (FSZ, BSc, MSc) felsőoktatási felvételi létszámai</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_Toc435163692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13</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693" w:history="1">
        <w:r w:rsidRPr="004B1A39">
          <w:rPr>
            <w:rStyle w:val="Hiperhivatkozs"/>
            <w:rFonts w:ascii="Times New Roman" w:hAnsi="Times New Roman"/>
            <w:noProof/>
            <w:sz w:val="19"/>
            <w:szCs w:val="19"/>
          </w:rPr>
          <w:t>2.2</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Az orvos-és egészségtudományi képzési területen kiadott szakképzettségek száma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_Toc435163693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18</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694" w:history="1">
        <w:r w:rsidRPr="004B1A39">
          <w:rPr>
            <w:rStyle w:val="Hiperhivatkozs"/>
            <w:rFonts w:ascii="Times New Roman" w:hAnsi="Times New Roman"/>
            <w:noProof/>
            <w:sz w:val="19"/>
            <w:szCs w:val="19"/>
          </w:rPr>
          <w:t>2.3</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Az orvostudományi doktori képzések területén megszerzett abszolutóriumok száma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_Toc435163694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20</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695" w:history="1">
        <w:r w:rsidRPr="004B1A39">
          <w:rPr>
            <w:rStyle w:val="Hiperhivatkozs"/>
            <w:rFonts w:ascii="Times New Roman" w:hAnsi="Times New Roman"/>
            <w:noProof/>
            <w:sz w:val="19"/>
            <w:szCs w:val="19"/>
          </w:rPr>
          <w:t>2.4</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Az egészségügyi munkaerőpiacon megjelenő, végzett orvos- és egészségtudományi szakemberek száma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_Toc435163695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21</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696" w:history="1">
        <w:r w:rsidRPr="004B1A39">
          <w:rPr>
            <w:rStyle w:val="Hiperhivatkozs"/>
            <w:rFonts w:ascii="Times New Roman" w:hAnsi="Times New Roman"/>
            <w:noProof/>
            <w:sz w:val="19"/>
            <w:szCs w:val="19"/>
          </w:rPr>
          <w:t>2.5</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külföldi munkavállaláshoz kiadott hatósági igazolások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_Toc435163696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23</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697" w:history="1">
        <w:r w:rsidRPr="004B1A39">
          <w:rPr>
            <w:rStyle w:val="Hiperhivatkozs"/>
            <w:rFonts w:ascii="Times New Roman" w:hAnsi="Times New Roman"/>
            <w:noProof/>
            <w:sz w:val="19"/>
            <w:szCs w:val="19"/>
          </w:rPr>
          <w:t>2.6</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Intézményszerkezeti felépítés, intézményi ügyek, regionális hatások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_Toc435163697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27</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698" w:history="1">
        <w:r w:rsidRPr="004B1A39">
          <w:rPr>
            <w:rStyle w:val="Hiperhivatkozs"/>
            <w:rFonts w:ascii="Times New Roman" w:hAnsi="Times New Roman"/>
            <w:noProof/>
            <w:sz w:val="19"/>
            <w:szCs w:val="19"/>
          </w:rPr>
          <w:t>2.7</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Az oktatási teljesítmény alakulása (jelenlegi létszámok)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_Toc435163698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27</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699" w:history="1">
        <w:r w:rsidRPr="004B1A39">
          <w:rPr>
            <w:rStyle w:val="Hiperhivatkozs"/>
            <w:rFonts w:ascii="Times New Roman" w:hAnsi="Times New Roman"/>
            <w:noProof/>
            <w:sz w:val="19"/>
            <w:szCs w:val="19"/>
          </w:rPr>
          <w:t>2.8</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tudományos kutatási teljesítmény alakulása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_Toc435163699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32</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700" w:history="1">
        <w:r w:rsidRPr="004B1A39">
          <w:rPr>
            <w:rStyle w:val="Hiperhivatkozs"/>
            <w:rFonts w:ascii="Times New Roman" w:hAnsi="Times New Roman"/>
            <w:noProof/>
            <w:sz w:val="19"/>
            <w:szCs w:val="19"/>
          </w:rPr>
          <w:t>2.8.1</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Doktori iskolák az orvos-és egészségtudományokban</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_Toc435163700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32</w:t>
        </w:r>
        <w:r w:rsidRPr="004B1A39">
          <w:rPr>
            <w:rFonts w:ascii="Times New Roman" w:hAnsi="Times New Roman"/>
            <w:noProof/>
            <w:webHidden/>
            <w:sz w:val="19"/>
            <w:szCs w:val="19"/>
          </w:rPr>
          <w:fldChar w:fldCharType="end"/>
        </w:r>
      </w:hyperlink>
    </w:p>
    <w:p w:rsidR="004B1A39" w:rsidRPr="004B1A39" w:rsidRDefault="004B1A39" w:rsidP="004B1A39">
      <w:pPr>
        <w:pStyle w:val="TJ1"/>
        <w:spacing w:before="120"/>
        <w:rPr>
          <w:rFonts w:eastAsiaTheme="minorEastAsia"/>
          <w:b w:val="0"/>
          <w:sz w:val="19"/>
          <w:szCs w:val="19"/>
        </w:rPr>
      </w:pPr>
      <w:hyperlink w:anchor="_Toc435163701" w:history="1">
        <w:r w:rsidRPr="004B1A39">
          <w:rPr>
            <w:rStyle w:val="Hiperhivatkozs"/>
            <w:sz w:val="19"/>
            <w:szCs w:val="19"/>
          </w:rPr>
          <w:t>3.</w:t>
        </w:r>
        <w:r w:rsidRPr="004B1A39">
          <w:rPr>
            <w:rFonts w:eastAsiaTheme="minorEastAsia"/>
            <w:b w:val="0"/>
            <w:sz w:val="19"/>
            <w:szCs w:val="19"/>
          </w:rPr>
          <w:tab/>
        </w:r>
        <w:r w:rsidRPr="004B1A39">
          <w:rPr>
            <w:rStyle w:val="Hiperhivatkozs"/>
            <w:sz w:val="19"/>
            <w:szCs w:val="19"/>
          </w:rPr>
          <w:t>A fejlesztés irányai</w:t>
        </w:r>
        <w:r w:rsidRPr="004B1A39">
          <w:rPr>
            <w:webHidden/>
            <w:sz w:val="19"/>
            <w:szCs w:val="19"/>
          </w:rPr>
          <w:tab/>
        </w:r>
        <w:r w:rsidRPr="004B1A39">
          <w:rPr>
            <w:webHidden/>
            <w:sz w:val="19"/>
            <w:szCs w:val="19"/>
          </w:rPr>
          <w:fldChar w:fldCharType="begin"/>
        </w:r>
        <w:r w:rsidRPr="004B1A39">
          <w:rPr>
            <w:webHidden/>
            <w:sz w:val="19"/>
            <w:szCs w:val="19"/>
          </w:rPr>
          <w:instrText xml:space="preserve"> PAGEREF _Toc435163701 \h </w:instrText>
        </w:r>
        <w:r w:rsidRPr="004B1A39">
          <w:rPr>
            <w:webHidden/>
            <w:sz w:val="19"/>
            <w:szCs w:val="19"/>
          </w:rPr>
        </w:r>
        <w:r w:rsidRPr="004B1A39">
          <w:rPr>
            <w:webHidden/>
            <w:sz w:val="19"/>
            <w:szCs w:val="19"/>
          </w:rPr>
          <w:fldChar w:fldCharType="separate"/>
        </w:r>
        <w:r w:rsidRPr="004B1A39">
          <w:rPr>
            <w:webHidden/>
            <w:sz w:val="19"/>
            <w:szCs w:val="19"/>
          </w:rPr>
          <w:t>35</w:t>
        </w:r>
        <w:r w:rsidRPr="004B1A39">
          <w:rPr>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702" w:history="1">
        <w:r w:rsidRPr="004B1A39">
          <w:rPr>
            <w:rStyle w:val="Hiperhivatkozs"/>
            <w:rFonts w:ascii="Times New Roman" w:hAnsi="Times New Roman"/>
            <w:noProof/>
            <w:sz w:val="19"/>
            <w:szCs w:val="19"/>
          </w:rPr>
          <w:t>3.1</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képzési szerkezet és tartalom megújítása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_Toc435163702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35</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703" w:history="1">
        <w:r w:rsidRPr="004B1A39">
          <w:rPr>
            <w:rStyle w:val="Hiperhivatkozs"/>
            <w:rFonts w:ascii="Times New Roman" w:hAnsi="Times New Roman"/>
            <w:noProof/>
            <w:sz w:val="19"/>
            <w:szCs w:val="19"/>
          </w:rPr>
          <w:t>3.2</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képzések személyi feltételeinek biztosítása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_Toc435163703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36</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704" w:history="1">
        <w:r w:rsidRPr="004B1A39">
          <w:rPr>
            <w:rStyle w:val="Hiperhivatkozs"/>
            <w:rFonts w:ascii="Times New Roman" w:hAnsi="Times New Roman"/>
            <w:noProof/>
            <w:sz w:val="19"/>
            <w:szCs w:val="19"/>
          </w:rPr>
          <w:t>3.2.1</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Oktatói állomány fejlesztése</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_Toc435163704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38</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705" w:history="1">
        <w:r w:rsidRPr="004B1A39">
          <w:rPr>
            <w:rStyle w:val="Hiperhivatkozs"/>
            <w:rFonts w:ascii="Times New Roman" w:hAnsi="Times New Roman"/>
            <w:noProof/>
            <w:sz w:val="19"/>
            <w:szCs w:val="19"/>
          </w:rPr>
          <w:t>3.2.2</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felsőfokú szakirányú szakképzés (szakorvos, szakfogorvos, szakgyógyszerész) – a rezidens képzés</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_Toc435163705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38</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706" w:history="1">
        <w:r w:rsidRPr="004B1A39">
          <w:rPr>
            <w:rStyle w:val="Hiperhivatkozs"/>
            <w:rFonts w:ascii="Times New Roman" w:hAnsi="Times New Roman"/>
            <w:noProof/>
            <w:sz w:val="19"/>
            <w:szCs w:val="19"/>
          </w:rPr>
          <w:t>3.2.3</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felsőfokú egészségtudományi szakirányú szakképzések</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_Toc435163706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39</w:t>
        </w:r>
        <w:r w:rsidRPr="004B1A39">
          <w:rPr>
            <w:rFonts w:ascii="Times New Roman" w:hAnsi="Times New Roman"/>
            <w:noProof/>
            <w:webHidden/>
            <w:sz w:val="19"/>
            <w:szCs w:val="19"/>
          </w:rPr>
          <w:fldChar w:fldCharType="end"/>
        </w:r>
      </w:hyperlink>
    </w:p>
    <w:p w:rsidR="004B1A39" w:rsidRPr="004B1A39" w:rsidRDefault="004B1A39" w:rsidP="004B1A39">
      <w:pPr>
        <w:pStyle w:val="TJ3"/>
        <w:rPr>
          <w:rFonts w:ascii="Times New Roman" w:eastAsiaTheme="minorEastAsia" w:hAnsi="Times New Roman"/>
          <w:noProof/>
          <w:sz w:val="19"/>
          <w:szCs w:val="19"/>
          <w:lang w:eastAsia="hu-HU"/>
        </w:rPr>
      </w:pPr>
      <w:hyperlink w:anchor="_Toc435163707" w:history="1">
        <w:r w:rsidRPr="004B1A39">
          <w:rPr>
            <w:rStyle w:val="Hiperhivatkozs"/>
            <w:rFonts w:ascii="Times New Roman" w:hAnsi="Times New Roman"/>
            <w:noProof/>
            <w:sz w:val="19"/>
            <w:szCs w:val="19"/>
          </w:rPr>
          <w:t>3.2.4</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doktorandusz képzés és a kutatói állomány fejlesztése</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_Toc435163707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39</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708" w:history="1">
        <w:r w:rsidRPr="004B1A39">
          <w:rPr>
            <w:rStyle w:val="Hiperhivatkozs"/>
            <w:rFonts w:ascii="Times New Roman" w:hAnsi="Times New Roman"/>
            <w:noProof/>
            <w:sz w:val="19"/>
            <w:szCs w:val="19"/>
          </w:rPr>
          <w:t>3.3</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képzés infrastrukturális feltételeinek javítása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_Toc435163708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40</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709" w:history="1">
        <w:r w:rsidRPr="004B1A39">
          <w:rPr>
            <w:rStyle w:val="Hiperhivatkozs"/>
            <w:rFonts w:ascii="Times New Roman" w:hAnsi="Times New Roman"/>
            <w:noProof/>
            <w:sz w:val="19"/>
            <w:szCs w:val="19"/>
          </w:rPr>
          <w:t>3.4</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Kutatási háttér fejlesztése</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_Toc435163709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42</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710" w:history="1">
        <w:r w:rsidRPr="004B1A39">
          <w:rPr>
            <w:rStyle w:val="Hiperhivatkozs"/>
            <w:rFonts w:ascii="Times New Roman" w:hAnsi="Times New Roman"/>
            <w:noProof/>
            <w:sz w:val="19"/>
            <w:szCs w:val="19"/>
          </w:rPr>
          <w:t>3.5</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Gyógyító tevékenységek oktatási alapjainak fejlesztése (klinikai háttér fejlesztése)</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_Toc435163710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42</w:t>
        </w:r>
        <w:r w:rsidRPr="004B1A39">
          <w:rPr>
            <w:rFonts w:ascii="Times New Roman" w:hAnsi="Times New Roman"/>
            <w:noProof/>
            <w:webHidden/>
            <w:sz w:val="19"/>
            <w:szCs w:val="19"/>
          </w:rPr>
          <w:fldChar w:fldCharType="end"/>
        </w:r>
      </w:hyperlink>
    </w:p>
    <w:p w:rsidR="004B1A39" w:rsidRPr="004B1A39" w:rsidRDefault="004B1A39" w:rsidP="004B1A39">
      <w:pPr>
        <w:pStyle w:val="TJ1"/>
        <w:spacing w:before="120"/>
        <w:rPr>
          <w:rFonts w:eastAsiaTheme="minorEastAsia"/>
          <w:b w:val="0"/>
          <w:sz w:val="19"/>
          <w:szCs w:val="19"/>
        </w:rPr>
      </w:pPr>
      <w:hyperlink w:anchor="_Toc435163711" w:history="1">
        <w:r w:rsidRPr="004B1A39">
          <w:rPr>
            <w:rStyle w:val="Hiperhivatkozs"/>
            <w:sz w:val="19"/>
            <w:szCs w:val="19"/>
          </w:rPr>
          <w:t>4.</w:t>
        </w:r>
        <w:r w:rsidRPr="004B1A39">
          <w:rPr>
            <w:rFonts w:eastAsiaTheme="minorEastAsia"/>
            <w:b w:val="0"/>
            <w:sz w:val="19"/>
            <w:szCs w:val="19"/>
          </w:rPr>
          <w:tab/>
        </w:r>
        <w:r w:rsidRPr="004B1A39">
          <w:rPr>
            <w:rStyle w:val="Hiperhivatkozs"/>
            <w:sz w:val="19"/>
            <w:szCs w:val="19"/>
          </w:rPr>
          <w:t>Az intézmények jövőbeni szervezetfejlesztési lehetőségei</w:t>
        </w:r>
        <w:r w:rsidRPr="004B1A39">
          <w:rPr>
            <w:webHidden/>
            <w:sz w:val="19"/>
            <w:szCs w:val="19"/>
          </w:rPr>
          <w:tab/>
        </w:r>
        <w:r w:rsidRPr="004B1A39">
          <w:rPr>
            <w:webHidden/>
            <w:sz w:val="19"/>
            <w:szCs w:val="19"/>
          </w:rPr>
          <w:fldChar w:fldCharType="begin"/>
        </w:r>
        <w:r w:rsidRPr="004B1A39">
          <w:rPr>
            <w:webHidden/>
            <w:sz w:val="19"/>
            <w:szCs w:val="19"/>
          </w:rPr>
          <w:instrText xml:space="preserve"> PAGEREF _Toc435163711 \h </w:instrText>
        </w:r>
        <w:r w:rsidRPr="004B1A39">
          <w:rPr>
            <w:webHidden/>
            <w:sz w:val="19"/>
            <w:szCs w:val="19"/>
          </w:rPr>
        </w:r>
        <w:r w:rsidRPr="004B1A39">
          <w:rPr>
            <w:webHidden/>
            <w:sz w:val="19"/>
            <w:szCs w:val="19"/>
          </w:rPr>
          <w:fldChar w:fldCharType="separate"/>
        </w:r>
        <w:r w:rsidRPr="004B1A39">
          <w:rPr>
            <w:webHidden/>
            <w:sz w:val="19"/>
            <w:szCs w:val="19"/>
          </w:rPr>
          <w:t>43</w:t>
        </w:r>
        <w:r w:rsidRPr="004B1A39">
          <w:rPr>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712" w:history="1">
        <w:r w:rsidRPr="004B1A39">
          <w:rPr>
            <w:rStyle w:val="Hiperhivatkozs"/>
            <w:rFonts w:ascii="Times New Roman" w:hAnsi="Times New Roman"/>
            <w:noProof/>
            <w:sz w:val="19"/>
            <w:szCs w:val="19"/>
          </w:rPr>
          <w:t>4.1</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jelenlegi állapot fenntartása, szervezeti és képzési racionalizáció:</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_Toc435163712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43</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713" w:history="1">
        <w:r w:rsidRPr="004B1A39">
          <w:rPr>
            <w:rStyle w:val="Hiperhivatkozs"/>
            <w:rFonts w:ascii="Times New Roman" w:hAnsi="Times New Roman"/>
            <w:noProof/>
            <w:sz w:val="19"/>
            <w:szCs w:val="19"/>
          </w:rPr>
          <w:t>4.2</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három vidéki tudományegyetemen belül az orvos- és egészségtudományi képzéseket folytató szervezeti egységek relatív autonómiája: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_Toc435163713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43</w:t>
        </w:r>
        <w:r w:rsidRPr="004B1A39">
          <w:rPr>
            <w:rFonts w:ascii="Times New Roman" w:hAnsi="Times New Roman"/>
            <w:noProof/>
            <w:webHidden/>
            <w:sz w:val="19"/>
            <w:szCs w:val="19"/>
          </w:rPr>
          <w:fldChar w:fldCharType="end"/>
        </w:r>
      </w:hyperlink>
    </w:p>
    <w:p w:rsidR="004B1A39" w:rsidRPr="004B1A39" w:rsidRDefault="004B1A39" w:rsidP="004B1A39">
      <w:pPr>
        <w:pStyle w:val="TJ2"/>
        <w:tabs>
          <w:tab w:val="left" w:pos="880"/>
          <w:tab w:val="right" w:leader="dot" w:pos="9345"/>
        </w:tabs>
        <w:spacing w:before="120" w:after="0" w:line="240" w:lineRule="auto"/>
        <w:rPr>
          <w:rFonts w:ascii="Times New Roman" w:eastAsiaTheme="minorEastAsia" w:hAnsi="Times New Roman"/>
          <w:noProof/>
          <w:sz w:val="19"/>
          <w:szCs w:val="19"/>
          <w:lang w:eastAsia="hu-HU"/>
        </w:rPr>
      </w:pPr>
      <w:hyperlink w:anchor="_Toc435163714" w:history="1">
        <w:r w:rsidRPr="004B1A39">
          <w:rPr>
            <w:rStyle w:val="Hiperhivatkozs"/>
            <w:rFonts w:ascii="Times New Roman" w:hAnsi="Times New Roman"/>
            <w:noProof/>
            <w:sz w:val="19"/>
            <w:szCs w:val="19"/>
          </w:rPr>
          <w:t>4.3</w:t>
        </w:r>
        <w:r w:rsidRPr="004B1A39">
          <w:rPr>
            <w:rFonts w:ascii="Times New Roman" w:eastAsiaTheme="minorEastAsia" w:hAnsi="Times New Roman"/>
            <w:noProof/>
            <w:sz w:val="19"/>
            <w:szCs w:val="19"/>
            <w:lang w:eastAsia="hu-HU"/>
          </w:rPr>
          <w:tab/>
        </w:r>
        <w:r w:rsidRPr="004B1A39">
          <w:rPr>
            <w:rStyle w:val="Hiperhivatkozs"/>
            <w:rFonts w:ascii="Times New Roman" w:hAnsi="Times New Roman"/>
            <w:noProof/>
            <w:sz w:val="19"/>
            <w:szCs w:val="19"/>
          </w:rPr>
          <w:t>A három vidéki tudományegyetemből az orvos- és egészségtudományi képzéseket folytató szervezeti egységek kiválása révén önálló orvosegyetemek kialakítása</w:t>
        </w:r>
        <w:r w:rsidRPr="004B1A39">
          <w:rPr>
            <w:rFonts w:ascii="Times New Roman" w:hAnsi="Times New Roman"/>
            <w:noProof/>
            <w:webHidden/>
            <w:sz w:val="19"/>
            <w:szCs w:val="19"/>
          </w:rPr>
          <w:tab/>
        </w:r>
        <w:r w:rsidRPr="004B1A39">
          <w:rPr>
            <w:rFonts w:ascii="Times New Roman" w:hAnsi="Times New Roman"/>
            <w:noProof/>
            <w:webHidden/>
            <w:sz w:val="19"/>
            <w:szCs w:val="19"/>
          </w:rPr>
          <w:fldChar w:fldCharType="begin"/>
        </w:r>
        <w:r w:rsidRPr="004B1A39">
          <w:rPr>
            <w:rFonts w:ascii="Times New Roman" w:hAnsi="Times New Roman"/>
            <w:noProof/>
            <w:webHidden/>
            <w:sz w:val="19"/>
            <w:szCs w:val="19"/>
          </w:rPr>
          <w:instrText xml:space="preserve"> PAGEREF _Toc435163714 \h </w:instrText>
        </w:r>
        <w:r w:rsidRPr="004B1A39">
          <w:rPr>
            <w:rFonts w:ascii="Times New Roman" w:hAnsi="Times New Roman"/>
            <w:noProof/>
            <w:webHidden/>
            <w:sz w:val="19"/>
            <w:szCs w:val="19"/>
          </w:rPr>
        </w:r>
        <w:r w:rsidRPr="004B1A39">
          <w:rPr>
            <w:rFonts w:ascii="Times New Roman" w:hAnsi="Times New Roman"/>
            <w:noProof/>
            <w:webHidden/>
            <w:sz w:val="19"/>
            <w:szCs w:val="19"/>
          </w:rPr>
          <w:fldChar w:fldCharType="separate"/>
        </w:r>
        <w:r w:rsidRPr="004B1A39">
          <w:rPr>
            <w:rFonts w:ascii="Times New Roman" w:hAnsi="Times New Roman"/>
            <w:noProof/>
            <w:webHidden/>
            <w:sz w:val="19"/>
            <w:szCs w:val="19"/>
          </w:rPr>
          <w:t>44</w:t>
        </w:r>
        <w:r w:rsidRPr="004B1A39">
          <w:rPr>
            <w:rFonts w:ascii="Times New Roman" w:hAnsi="Times New Roman"/>
            <w:noProof/>
            <w:webHidden/>
            <w:sz w:val="19"/>
            <w:szCs w:val="19"/>
          </w:rPr>
          <w:fldChar w:fldCharType="end"/>
        </w:r>
      </w:hyperlink>
    </w:p>
    <w:p w:rsidR="004B1A39" w:rsidRPr="004B1A39" w:rsidRDefault="004B1A39" w:rsidP="004B1A39">
      <w:pPr>
        <w:pStyle w:val="TJ1"/>
        <w:spacing w:before="120"/>
        <w:rPr>
          <w:rFonts w:eastAsiaTheme="minorEastAsia"/>
          <w:b w:val="0"/>
          <w:sz w:val="19"/>
          <w:szCs w:val="19"/>
        </w:rPr>
      </w:pPr>
      <w:hyperlink w:anchor="_Toc435163715" w:history="1">
        <w:r w:rsidRPr="004B1A39">
          <w:rPr>
            <w:rStyle w:val="Hiperhivatkozs"/>
            <w:sz w:val="19"/>
            <w:szCs w:val="19"/>
          </w:rPr>
          <w:t>5.</w:t>
        </w:r>
        <w:r w:rsidRPr="004B1A39">
          <w:rPr>
            <w:rFonts w:eastAsiaTheme="minorEastAsia"/>
            <w:b w:val="0"/>
            <w:sz w:val="19"/>
            <w:szCs w:val="19"/>
          </w:rPr>
          <w:tab/>
        </w:r>
        <w:r w:rsidRPr="004B1A39">
          <w:rPr>
            <w:rStyle w:val="Hiperhivatkozs"/>
            <w:sz w:val="19"/>
            <w:szCs w:val="19"/>
          </w:rPr>
          <w:t>A jelentés tárgyalását követően megteendő lépések, javaslatok</w:t>
        </w:r>
        <w:r w:rsidRPr="004B1A39">
          <w:rPr>
            <w:webHidden/>
            <w:sz w:val="19"/>
            <w:szCs w:val="19"/>
          </w:rPr>
          <w:tab/>
        </w:r>
        <w:r w:rsidRPr="004B1A39">
          <w:rPr>
            <w:webHidden/>
            <w:sz w:val="19"/>
            <w:szCs w:val="19"/>
          </w:rPr>
          <w:fldChar w:fldCharType="begin"/>
        </w:r>
        <w:r w:rsidRPr="004B1A39">
          <w:rPr>
            <w:webHidden/>
            <w:sz w:val="19"/>
            <w:szCs w:val="19"/>
          </w:rPr>
          <w:instrText xml:space="preserve"> PAGEREF _Toc435163715 \h </w:instrText>
        </w:r>
        <w:r w:rsidRPr="004B1A39">
          <w:rPr>
            <w:webHidden/>
            <w:sz w:val="19"/>
            <w:szCs w:val="19"/>
          </w:rPr>
        </w:r>
        <w:r w:rsidRPr="004B1A39">
          <w:rPr>
            <w:webHidden/>
            <w:sz w:val="19"/>
            <w:szCs w:val="19"/>
          </w:rPr>
          <w:fldChar w:fldCharType="separate"/>
        </w:r>
        <w:r w:rsidRPr="004B1A39">
          <w:rPr>
            <w:webHidden/>
            <w:sz w:val="19"/>
            <w:szCs w:val="19"/>
          </w:rPr>
          <w:t>46</w:t>
        </w:r>
        <w:r w:rsidRPr="004B1A39">
          <w:rPr>
            <w:webHidden/>
            <w:sz w:val="19"/>
            <w:szCs w:val="19"/>
          </w:rPr>
          <w:fldChar w:fldCharType="end"/>
        </w:r>
      </w:hyperlink>
    </w:p>
    <w:p w:rsidR="00DE0A57" w:rsidRPr="00813A97" w:rsidRDefault="00DE0A57" w:rsidP="004B1A39">
      <w:pPr>
        <w:pStyle w:val="Petercmsor1"/>
      </w:pPr>
      <w:r w:rsidRPr="004B1A39">
        <w:rPr>
          <w:sz w:val="19"/>
          <w:szCs w:val="19"/>
        </w:rPr>
        <w:fldChar w:fldCharType="end"/>
      </w:r>
      <w:r>
        <w:br w:type="page"/>
      </w:r>
      <w:bookmarkEnd w:id="0"/>
    </w:p>
    <w:p w:rsidR="00AE21A3" w:rsidRPr="00FD438E" w:rsidRDefault="00AE21A3" w:rsidP="00E74311">
      <w:pPr>
        <w:pStyle w:val="Petercmsor1"/>
        <w:rPr>
          <w:sz w:val="24"/>
          <w:szCs w:val="24"/>
        </w:rPr>
      </w:pPr>
      <w:bookmarkStart w:id="1" w:name="_Toc435163680"/>
      <w:r w:rsidRPr="00FD438E">
        <w:rPr>
          <w:sz w:val="24"/>
          <w:szCs w:val="24"/>
        </w:rPr>
        <w:lastRenderedPageBreak/>
        <w:t>Előzmények</w:t>
      </w:r>
      <w:bookmarkEnd w:id="1"/>
    </w:p>
    <w:p w:rsidR="00DE0A57" w:rsidRPr="00FD438E" w:rsidRDefault="00DE0A57" w:rsidP="00FD438E">
      <w:pPr>
        <w:spacing w:before="120"/>
        <w:jc w:val="both"/>
      </w:pPr>
      <w:r w:rsidRPr="00FD438E">
        <w:t xml:space="preserve">A Kormány által 2014. december 22-én elfogadott </w:t>
      </w:r>
      <w:r w:rsidRPr="00FD438E">
        <w:rPr>
          <w:b/>
          <w:i/>
        </w:rPr>
        <w:t>„Fokozatváltás a felsőoktatásban”</w:t>
      </w:r>
      <w:r w:rsidRPr="00FD438E">
        <w:t xml:space="preserve"> című stratégiai anyag alapján az orvos- és egészségtudományi képzési terület számára megfogalmazható célokhoz kapcsolódó akcióknak összhangban kell lenni a terület nemzetgazdaság fejlődésében betöltött aktuális és jövőbeni szerepével. </w:t>
      </w:r>
      <w:r w:rsidRPr="00FD438E">
        <w:rPr>
          <w:i/>
        </w:rPr>
        <w:t>„… Európában, már most is minden ötödik lako</w:t>
      </w:r>
      <w:r w:rsidR="00525244">
        <w:rPr>
          <w:i/>
        </w:rPr>
        <w:t xml:space="preserve">s 60 éves, vagy annál idősebb, </w:t>
      </w:r>
      <w:r w:rsidRPr="00FD438E">
        <w:rPr>
          <w:i/>
        </w:rPr>
        <w:t>ez az arány 2050-re várhatóan eléri az egyharmadot. Az öregedő társadalmak az élet minden területén kihívásokat jelentenek, de a legsürgetőbb a helyzet az egészségügyi, illetve szociális ellátó rendszer területén. Ennek megfelelően a felsőoktatásban is kiemelten kell kezelni az egészségtudományi, illetve a szociális képzési területeket.”</w:t>
      </w:r>
      <w:r w:rsidRPr="00FD438E">
        <w:t xml:space="preserve"> </w:t>
      </w:r>
    </w:p>
    <w:p w:rsidR="00DE0A57" w:rsidRPr="00FD438E" w:rsidRDefault="00DE0A57" w:rsidP="00FD438E">
      <w:pPr>
        <w:spacing w:before="120"/>
        <w:jc w:val="both"/>
      </w:pPr>
      <w:r w:rsidRPr="00FD438E">
        <w:t xml:space="preserve">Az </w:t>
      </w:r>
      <w:r w:rsidRPr="00FD438E">
        <w:rPr>
          <w:b/>
          <w:i/>
        </w:rPr>
        <w:t>orvos-és egészségtudományi felsőoktatás</w:t>
      </w:r>
      <w:r w:rsidRPr="00FD438E">
        <w:t xml:space="preserve"> által képzett szakemberek a magyar nemzet egészségnek megőrzésében, fejlesztésében, és a kialakult egészségi állapot romlás szakszerű és magas színvonalú kezelésében, valamint a páciensek rehabilitációjában játszanak meghatározó, irányító szerepet. Az elmúlt évtizedekben nemzetközi szinten az orvoslás és ápolás széles területén robbanásszerű technológiai és szervezeti változások zajlottak le, melyek az addigi oktatási paradigma változtatását is megkövetelték. Ez, sok más szempont mellett, elsősorban a hallgató-centrikusság előtérbe kerülésében és az evidenciákon alapuló gyakorlat megjelenésében érhető tetten. Mára a </w:t>
      </w:r>
      <w:r w:rsidRPr="00FD438E">
        <w:rPr>
          <w:b/>
          <w:i/>
        </w:rPr>
        <w:t xml:space="preserve">korszerű megelőzés, </w:t>
      </w:r>
      <w:r w:rsidR="0087470B">
        <w:rPr>
          <w:b/>
          <w:i/>
        </w:rPr>
        <w:t xml:space="preserve">egészségfejlesztés, </w:t>
      </w:r>
      <w:r w:rsidRPr="00FD438E">
        <w:rPr>
          <w:b/>
          <w:i/>
        </w:rPr>
        <w:t>gyógyítás és rehabilitáció elengedhetetlen része az a team-munka</w:t>
      </w:r>
      <w:r w:rsidRPr="00FD438E">
        <w:t xml:space="preserve">, mely minden területen megköveteli a felsőfokú végzettségű orvos és nem-orvos egészségtudományi szakemberek jelenlétét és együttműködését. </w:t>
      </w:r>
    </w:p>
    <w:p w:rsidR="00DE0A57" w:rsidRPr="00FD438E" w:rsidRDefault="00DE0A57" w:rsidP="00FD438E">
      <w:pPr>
        <w:spacing w:before="120"/>
        <w:jc w:val="both"/>
      </w:pPr>
      <w:r w:rsidRPr="00FD438E">
        <w:t>A hazai orvos-és egészségtudományi felsőoktatás a rendszerváltozást követően nézett szembe azzal, hogy a klasszikusan a négy orvos, fogorvos és gyógyszerészképzést folytató egyetem (Debreceni Orvostudományi Egyetem, Pécsi Orvostudományi Egyetem, Semmelweis Orvostudományi Egyetem, Szent-Györgyi Albert Orvostudományi Egyetem) mellett létre kell hozni újabb felsőfokú egészségtudományi képzési helyeket, mivel a budapesti egyetlen központi intézet (</w:t>
      </w:r>
      <w:proofErr w:type="spellStart"/>
      <w:r w:rsidRPr="00FD438E">
        <w:t>Haynal</w:t>
      </w:r>
      <w:proofErr w:type="spellEnd"/>
      <w:r w:rsidRPr="00FD438E">
        <w:t xml:space="preserve"> Imre Egészségtudományi Egyetem) ezt a feladatot nem volt képes ellátni. A rendszerváltozáskor az orvos, fogorvos és gyógyszerészképzések mellett főiskolai szinten csupán a mentőtiszt, védőnő, dietetikus, és gyógytornászképzés létezett és egyáltalán nem beszélhettünk egyetemi szintű egészségtudományi képzésekről. Kézenfekvő gondolat volt, hogy egészségtudományi főiskolai szintű felsőoktatást a korábbi akadémiai képzési hagyományokkal rendelkező orvosegyetemek mellett hozzanak létre. </w:t>
      </w:r>
      <w:r w:rsidRPr="00FD438E">
        <w:rPr>
          <w:i/>
        </w:rPr>
        <w:t xml:space="preserve">(A magyar történelem során hasonló törekvés valósult meg </w:t>
      </w:r>
      <w:proofErr w:type="spellStart"/>
      <w:r w:rsidRPr="00FD438E">
        <w:rPr>
          <w:i/>
        </w:rPr>
        <w:t>Klebersberg</w:t>
      </w:r>
      <w:proofErr w:type="spellEnd"/>
      <w:r w:rsidRPr="00FD438E">
        <w:rPr>
          <w:i/>
        </w:rPr>
        <w:t xml:space="preserve"> </w:t>
      </w:r>
      <w:proofErr w:type="spellStart"/>
      <w:r w:rsidRPr="00FD438E">
        <w:rPr>
          <w:i/>
        </w:rPr>
        <w:t>Kuno</w:t>
      </w:r>
      <w:proofErr w:type="spellEnd"/>
      <w:r w:rsidRPr="00FD438E">
        <w:rPr>
          <w:i/>
        </w:rPr>
        <w:t xml:space="preserve"> vallás- és közoktatásügyi miniszter tevékenysége idején akkor, amikor az ápoló és védőnő képzés reformja és képzési tartalmak korszerűsítése érdekében, ugyan még nem főiskolai szinten, a Belügyminisztérium és az M. </w:t>
      </w:r>
      <w:proofErr w:type="spellStart"/>
      <w:r w:rsidRPr="00FD438E">
        <w:rPr>
          <w:i/>
        </w:rPr>
        <w:t>Kir</w:t>
      </w:r>
      <w:proofErr w:type="spellEnd"/>
      <w:r w:rsidRPr="00FD438E">
        <w:rPr>
          <w:i/>
        </w:rPr>
        <w:t>. Országos Közegészségügyi Intézet koordinálásával önálló intézeteket hoztak létre nemzetközi példák alapján.)</w:t>
      </w:r>
    </w:p>
    <w:p w:rsidR="00DE0A57" w:rsidRPr="00FD438E" w:rsidRDefault="00DE0A57" w:rsidP="008E67AC">
      <w:pPr>
        <w:spacing w:before="240" w:after="240"/>
        <w:jc w:val="both"/>
      </w:pPr>
      <w:r w:rsidRPr="00FD438E">
        <w:t xml:space="preserve">A </w:t>
      </w:r>
      <w:r w:rsidRPr="00FD438E">
        <w:rPr>
          <w:b/>
          <w:i/>
        </w:rPr>
        <w:t>Bologna típusú képzési rendszer</w:t>
      </w:r>
      <w:r w:rsidRPr="00FD438E">
        <w:t xml:space="preserve"> hazai bevezetése </w:t>
      </w:r>
      <w:r w:rsidRPr="00FD438E">
        <w:rPr>
          <w:b/>
          <w:i/>
        </w:rPr>
        <w:t>megújította az orvos- és egészségtudományi</w:t>
      </w:r>
      <w:r w:rsidRPr="00FD438E">
        <w:t xml:space="preserve"> </w:t>
      </w:r>
      <w:r w:rsidRPr="00FD438E">
        <w:rPr>
          <w:b/>
          <w:i/>
        </w:rPr>
        <w:t>képzéseket</w:t>
      </w:r>
      <w:r w:rsidRPr="00FD438E">
        <w:t xml:space="preserve"> azáltal, hogy míg bizonyos képzésekben megtartotta az osztatlan képzési jelleget, addig egyes képzésekben – nemzetközileg is igazoltan – megerősítette az osztott képzési formát. Napjainkban a nemzetközi felsőoktatási tendenciáknak megfelelően hazánkban </w:t>
      </w:r>
      <w:r w:rsidR="007D0519" w:rsidRPr="008E67AC">
        <w:rPr>
          <w:bCs/>
        </w:rPr>
        <w:t>a felsőoktatásban szerezhető képesítések jegyzékéről és új képesítések jegyzékbe történő felvételéről</w:t>
      </w:r>
      <w:r w:rsidR="007D0519">
        <w:rPr>
          <w:bCs/>
        </w:rPr>
        <w:t xml:space="preserve"> szóló </w:t>
      </w:r>
      <w:r w:rsidRPr="00FD438E">
        <w:t xml:space="preserve">139/2015. </w:t>
      </w:r>
      <w:r w:rsidR="007D0519">
        <w:t xml:space="preserve">(VI. 9.) </w:t>
      </w:r>
      <w:r w:rsidRPr="00FD438E">
        <w:t xml:space="preserve">kormányrendelet értelmében osztatlan képzés keretében folyik </w:t>
      </w:r>
      <w:r w:rsidRPr="00FD438E">
        <w:rPr>
          <w:i/>
        </w:rPr>
        <w:t>orvos, fogorvos és gyógyszerészképzés</w:t>
      </w:r>
      <w:r w:rsidRPr="00FD438E">
        <w:t xml:space="preserve"> és az osztott képzési struktúrában </w:t>
      </w:r>
      <w:r w:rsidRPr="00FD438E">
        <w:rPr>
          <w:i/>
        </w:rPr>
        <w:t>egy felsőoktatási szakképzésben, négy alap</w:t>
      </w:r>
      <w:r w:rsidR="007D0519">
        <w:rPr>
          <w:i/>
        </w:rPr>
        <w:t xml:space="preserve">képzési </w:t>
      </w:r>
      <w:r w:rsidRPr="00FD438E">
        <w:rPr>
          <w:i/>
        </w:rPr>
        <w:t xml:space="preserve">szak 11 szakirányán és négy specializációjában lehet alapfokozatot, valamint 12 </w:t>
      </w:r>
      <w:r w:rsidR="004C2A76">
        <w:rPr>
          <w:i/>
        </w:rPr>
        <w:t xml:space="preserve">mesterképzési </w:t>
      </w:r>
      <w:r w:rsidRPr="00FD438E">
        <w:rPr>
          <w:i/>
        </w:rPr>
        <w:t xml:space="preserve">szakon mesterfokozatot </w:t>
      </w:r>
      <w:r w:rsidRPr="00FD438E">
        <w:t>szerezni.</w:t>
      </w:r>
    </w:p>
    <w:p w:rsidR="00DE0A57" w:rsidRPr="00FD438E" w:rsidRDefault="00DE0A57" w:rsidP="00FD438E">
      <w:pPr>
        <w:spacing w:before="120"/>
        <w:jc w:val="both"/>
      </w:pPr>
      <w:r w:rsidRPr="00FD438E">
        <w:t xml:space="preserve">Több mint tíz éve megteremtődött annak a lehetősége is, hogy az orvostudományi doktori iskolák mellett egészségtudományi doktori iskolák is megkezdjék a működésüket az országban. </w:t>
      </w:r>
      <w:r w:rsidRPr="00FD438E">
        <w:lastRenderedPageBreak/>
        <w:t xml:space="preserve">Jóllehet kezdettől fogva az alapfokozatok egyes szakirányainak </w:t>
      </w:r>
      <w:r w:rsidR="004A4706">
        <w:t>az egészségügyi ágazat képesítési rendelkezései szerinti</w:t>
      </w:r>
      <w:r w:rsidRPr="00FD438E">
        <w:t xml:space="preserve"> besorolása négy alap</w:t>
      </w:r>
      <w:r w:rsidR="004C2A76">
        <w:t xml:space="preserve">képzési </w:t>
      </w:r>
      <w:r w:rsidRPr="00FD438E">
        <w:t>szakba (ápolás és betegellátás, egészségügyi gondozás és prevenció, egészségügyi szervező, orvosi laboratóriumi és képalkotó diagnosztikai analitikus) nem minden területen váltotta be a hozzáfűzött reményeket, komolyabb átgondolás és szakmai konszenzus szükséges ahhoz, hogy ezen az alapstruktúrán változtatni lehessen. Ez vonatkozik mind az alap</w:t>
      </w:r>
      <w:r w:rsidR="004C2A76">
        <w:t xml:space="preserve">képzési </w:t>
      </w:r>
      <w:r w:rsidRPr="00FD438E">
        <w:t>szakok számára, mind a képzési időre.</w:t>
      </w:r>
    </w:p>
    <w:p w:rsidR="00DE0A57" w:rsidRPr="00FD438E" w:rsidRDefault="00DE0A57" w:rsidP="00FD438E">
      <w:pPr>
        <w:spacing w:before="120"/>
        <w:jc w:val="both"/>
      </w:pPr>
      <w:r w:rsidRPr="00FD438E">
        <w:t xml:space="preserve">A képzési tartalom megújítása tekintetében a Magyar Felsőoktatási Akkreditációs Bizottság a párhuzamos akkreditációs eljárások során 2015-ben felhívta a figyelmet arra, hogy egyes helyeken a képzés szakmai tartalmában az orvos, fogorvos és gyógyszerészképzésekben egyaránt hiányosságok tapasztalhatók. Az egészségtudományi képzési ág </w:t>
      </w:r>
      <w:proofErr w:type="spellStart"/>
      <w:r w:rsidRPr="00FD438E">
        <w:t>ezirányú</w:t>
      </w:r>
      <w:proofErr w:type="spellEnd"/>
      <w:r w:rsidRPr="00FD438E">
        <w:t xml:space="preserve"> legújabb jelentése még nem készült el, azonban vizionálható a hallgatói létszámokból és a minősített oktatóhiányból, hogy elsősorban a kisebb létszámú vidéki, orvosképzéssel nem rendelkező egyetemeken ezek a problémák jelentősek.</w:t>
      </w:r>
    </w:p>
    <w:p w:rsidR="00DE0A57" w:rsidRPr="00FD438E" w:rsidRDefault="00DE0A57" w:rsidP="00FD438E">
      <w:pPr>
        <w:spacing w:before="120"/>
        <w:jc w:val="both"/>
        <w:rPr>
          <w:i/>
        </w:rPr>
      </w:pPr>
      <w:r w:rsidRPr="00FD438E">
        <w:t xml:space="preserve">A </w:t>
      </w:r>
      <w:r w:rsidRPr="00FD438E">
        <w:rPr>
          <w:b/>
          <w:i/>
        </w:rPr>
        <w:t>„Fokozatváltás a felsőoktatásban”</w:t>
      </w:r>
      <w:r w:rsidRPr="00FD438E">
        <w:t xml:space="preserve"> című felsőoktatási stratégia különös hangsúlyt ad az orvosképzésben az integrált elméleti és gyakorlati oktatásnak, valamint a kutatásoknak. Mint ahogy az anyag fogalmaz: </w:t>
      </w:r>
      <w:r w:rsidRPr="00FD438E">
        <w:rPr>
          <w:i/>
        </w:rPr>
        <w:t xml:space="preserve">„az orvosképzés a magyar felsőoktatás egyik sikerágazata, a </w:t>
      </w:r>
      <w:proofErr w:type="spellStart"/>
      <w:r w:rsidRPr="00FD438E">
        <w:rPr>
          <w:i/>
        </w:rPr>
        <w:t>gyógyítás-oktatás-kutatás</w:t>
      </w:r>
      <w:proofErr w:type="spellEnd"/>
      <w:r w:rsidRPr="00FD438E">
        <w:rPr>
          <w:i/>
        </w:rPr>
        <w:t xml:space="preserve"> hármas egységét megtestesítő graduális és posztgraduális orvosképzésnek mégis egyszerre több kihívással kell szembenéznie. A három egység elválaszthatatlanul kapcsolódik egymáshoz: a gyógyítás biztosítja a tapasztalatszerzést, amely meghatározza az oktatás és a kutatás kérdéseit, a kutatás megadja, az oktatás pedig közvetíti a válaszokat a gyógyítás számára. Az egyetemi környezet igényességét mindhárom funkció együttes megjelenése biztosítja, ahol a rendszer hatékonyságának záloga, hogy egy személy mindhárom folyamatban részt vesz, és az oktatás és kutatás közvetlen klinikai tapasztalatokra épül”. </w:t>
      </w:r>
    </w:p>
    <w:p w:rsidR="00DE0A57" w:rsidRPr="00FD438E" w:rsidRDefault="00DE0A57" w:rsidP="00FD438E">
      <w:pPr>
        <w:spacing w:before="120"/>
        <w:jc w:val="both"/>
      </w:pPr>
      <w:r w:rsidRPr="00FD438E">
        <w:t xml:space="preserve">A megújuló felsőoktatásnak az orvos- és egészségtudományi területen a fentieken túl további </w:t>
      </w:r>
      <w:r w:rsidRPr="00FD438E">
        <w:rPr>
          <w:b/>
          <w:i/>
        </w:rPr>
        <w:t>lényeges átfogó stratégiai feladatai</w:t>
      </w:r>
      <w:r w:rsidRPr="00FD438E">
        <w:t xml:space="preserve"> is vannak, amit a stratégiai anyag az alábbiakban fogalmaz meg: </w:t>
      </w:r>
      <w:r w:rsidRPr="00FD438E">
        <w:rPr>
          <w:i/>
        </w:rPr>
        <w:t>„</w:t>
      </w:r>
      <w:proofErr w:type="gramStart"/>
      <w:r w:rsidRPr="00FD438E">
        <w:rPr>
          <w:i/>
        </w:rPr>
        <w:t>A</w:t>
      </w:r>
      <w:proofErr w:type="gramEnd"/>
      <w:r w:rsidRPr="00FD438E">
        <w:rPr>
          <w:i/>
        </w:rPr>
        <w:t xml:space="preserve"> felsőoktatásnak biztosítania kell a magyar egészségügy szakemberigényét valamennyi szükséges területen, kiemelten az orvosok, fogorvosok és gyógyszerészek körében, de az utóbbi években az ápolóképzés területén is. Az utóbbi években megemelt felsőoktatási kapacitások felméréseink szerint kellő bemenetet biztosítanak ennek érdekében: 2020-ig az Egészségügyi Engedélyezési és Közigazgatási Hivatal 2012-es felmérése alapján, éves szinten átlagosan mintegy 1000 orvos, 185 fogorvos és 120 gyógyszerész életkorból fakadó nyugdíjazására és új szakemberekkel való pótlására kell számítani. A 2014-ben felvett magyar állampolgárságú hallgatók száma ezen értékeket meghaladja, szinte kivétel nélkül magyar állami ösztöndíjas képzésben, azaz vállalva a hazai munkavégzés e finanszírozási formához kapcsolódó kötelezettségét. A lemorzsolódás csökkentésével és egyéb szakpolitikai intézkedésekkel azonban tovább javulhatna a helyzet.”</w:t>
      </w:r>
      <w:r w:rsidRPr="00FD438E">
        <w:t>.</w:t>
      </w:r>
    </w:p>
    <w:p w:rsidR="00DE0A57" w:rsidRPr="00C20FEF" w:rsidRDefault="00DE0A57" w:rsidP="00C20FEF">
      <w:pPr>
        <w:spacing w:before="120"/>
        <w:jc w:val="both"/>
        <w:rPr>
          <w:i/>
        </w:rPr>
      </w:pPr>
      <w:r w:rsidRPr="00FD438E">
        <w:t>A stratégia megfogalmaz irányokat a hazai orvosképzés – az összes felsőoktatási képzés közül a legkiemelkedőbb – nemzetközi vonatkozásait illetően is: „</w:t>
      </w:r>
      <w:r w:rsidRPr="00FD438E">
        <w:rPr>
          <w:i/>
        </w:rPr>
        <w:t xml:space="preserve">Egyetemeinken számos külföldi hallgató tanul, ráadásul a magas önköltség ellenére jelentős a túljelentkezés. A környező országokban lényegesen olcsóbban lehet orvosi diplomát szerezni, és ezekben az országokban is egyre több egyetem kapcsolódik be az idegen nyelvű képzésbe. Pozícióink megtartása, illetve a külföldi hallgatók számának növelése érdekében fejleszteni kell az oktatás infrastruktúráját, színvonalát, személyi és tárgyi feltételeit. Korábban a német hallgatók jelentős része másodév után átment német egyetemekre, és ezzel tehermentesítette a felsőbb éveken folyó </w:t>
      </w:r>
      <w:proofErr w:type="spellStart"/>
      <w:r w:rsidRPr="00FD438E">
        <w:rPr>
          <w:i/>
        </w:rPr>
        <w:t>preklinikai</w:t>
      </w:r>
      <w:proofErr w:type="spellEnd"/>
      <w:r w:rsidRPr="00FD438E">
        <w:rPr>
          <w:i/>
        </w:rPr>
        <w:t xml:space="preserve"> és klinikai képzés kapacitásait, az utóbbi években azonban örvendetes módon egyre több német hallgató dönt úgy, hogy Magyarországon fejezi be tanulmányait. Ez az egyetemek számára többletbevételt jelent, azonban annak érdekében, hogy a képzés jó híre nem kerüljön veszélybe, a szükséges többletkapacitásokat biztosítani kell. A többletkapacitások üzleti alapú hasznosítása és </w:t>
      </w:r>
      <w:r w:rsidRPr="00C20FEF">
        <w:rPr>
          <w:i/>
        </w:rPr>
        <w:lastRenderedPageBreak/>
        <w:t>az így képződő saját bevétel visszaforgatása a képzés és általában az egészségügy fejlesztésére fontos potenciál a magyar orvosképzésben.”</w:t>
      </w:r>
    </w:p>
    <w:p w:rsidR="00C20FEF" w:rsidRDefault="00C20FEF" w:rsidP="00C20FEF">
      <w:pPr>
        <w:spacing w:before="120"/>
        <w:rPr>
          <w:b/>
        </w:rPr>
      </w:pPr>
    </w:p>
    <w:p w:rsidR="00DE0A57" w:rsidRPr="00C20FEF" w:rsidRDefault="00C20FEF" w:rsidP="00C20FEF">
      <w:pPr>
        <w:pStyle w:val="Petercmsor2"/>
        <w:rPr>
          <w:sz w:val="24"/>
          <w:szCs w:val="24"/>
        </w:rPr>
      </w:pPr>
      <w:bookmarkStart w:id="2" w:name="_Toc435163681"/>
      <w:r w:rsidRPr="00C20FEF">
        <w:rPr>
          <w:sz w:val="24"/>
          <w:szCs w:val="24"/>
        </w:rPr>
        <w:t>A jelentés célja:</w:t>
      </w:r>
      <w:bookmarkEnd w:id="2"/>
    </w:p>
    <w:p w:rsidR="00C20FEF" w:rsidRPr="00C20FEF" w:rsidRDefault="002A185E" w:rsidP="00C20FEF">
      <w:pPr>
        <w:spacing w:before="120"/>
        <w:jc w:val="both"/>
      </w:pPr>
      <w:r w:rsidRPr="00C20FEF">
        <w:t>Az orvos- és egészségtudományi képzések a hazai felsőoktatás meghatározó szegmensét alkotják, melyek fejlesztése a nemzetgazdaság nemzetközi versenyképességének egyik záloga. Ez részben összefügg a magyar lakosság egészségi állapotának alakulásával és a nemzetközi felsőoktatásban, tudományban és i</w:t>
      </w:r>
      <w:r w:rsidR="00C20FEF" w:rsidRPr="00C20FEF">
        <w:t>nnovációban elfoglalt helyével.</w:t>
      </w:r>
    </w:p>
    <w:p w:rsidR="00C20FEF" w:rsidRPr="00C20FEF" w:rsidRDefault="002A185E" w:rsidP="00C20FEF">
      <w:pPr>
        <w:spacing w:before="120"/>
        <w:jc w:val="both"/>
      </w:pPr>
      <w:r w:rsidRPr="00C20FEF">
        <w:t>A jelentés feladata</w:t>
      </w:r>
      <w:r w:rsidR="00C20FEF" w:rsidRPr="00C20FEF">
        <w:t>, célja:</w:t>
      </w:r>
    </w:p>
    <w:p w:rsidR="00E74311" w:rsidRDefault="00C20FEF" w:rsidP="00C20FEF">
      <w:pPr>
        <w:pStyle w:val="Listaszerbekezds"/>
        <w:numPr>
          <w:ilvl w:val="0"/>
          <w:numId w:val="16"/>
        </w:numPr>
        <w:spacing w:before="120" w:after="0" w:line="240" w:lineRule="auto"/>
        <w:contextualSpacing w:val="0"/>
        <w:jc w:val="both"/>
        <w:rPr>
          <w:rFonts w:ascii="Times New Roman" w:hAnsi="Times New Roman"/>
          <w:sz w:val="24"/>
          <w:szCs w:val="24"/>
        </w:rPr>
      </w:pPr>
      <w:r w:rsidRPr="00C20FEF">
        <w:rPr>
          <w:rFonts w:ascii="Times New Roman" w:hAnsi="Times New Roman"/>
          <w:sz w:val="24"/>
          <w:szCs w:val="24"/>
        </w:rPr>
        <w:t>egyrészt</w:t>
      </w:r>
      <w:r w:rsidR="002A185E" w:rsidRPr="00C20FEF">
        <w:rPr>
          <w:rFonts w:ascii="Times New Roman" w:hAnsi="Times New Roman"/>
          <w:sz w:val="24"/>
          <w:szCs w:val="24"/>
        </w:rPr>
        <w:t xml:space="preserve"> </w:t>
      </w:r>
      <w:r w:rsidR="00E74311">
        <w:rPr>
          <w:rFonts w:ascii="Times New Roman" w:hAnsi="Times New Roman"/>
          <w:sz w:val="24"/>
          <w:szCs w:val="24"/>
        </w:rPr>
        <w:t>egy általános célmeghatározás rögzítése a „Fokozatváltás a felsőoktatásban” c. stratégiai dokumentumban meghatározott irányok kibontásával,</w:t>
      </w:r>
    </w:p>
    <w:p w:rsidR="00C20FEF" w:rsidRPr="00C20FEF" w:rsidRDefault="00E74311" w:rsidP="00C20FEF">
      <w:pPr>
        <w:pStyle w:val="Listaszerbekezds"/>
        <w:numPr>
          <w:ilvl w:val="0"/>
          <w:numId w:val="16"/>
        </w:numPr>
        <w:spacing w:before="120" w:after="0" w:line="240" w:lineRule="auto"/>
        <w:contextualSpacing w:val="0"/>
        <w:jc w:val="both"/>
        <w:rPr>
          <w:rFonts w:ascii="Times New Roman" w:hAnsi="Times New Roman"/>
          <w:sz w:val="24"/>
          <w:szCs w:val="24"/>
        </w:rPr>
      </w:pPr>
      <w:r>
        <w:rPr>
          <w:rFonts w:ascii="Times New Roman" w:hAnsi="Times New Roman"/>
          <w:sz w:val="24"/>
          <w:szCs w:val="24"/>
        </w:rPr>
        <w:t xml:space="preserve">másrészt </w:t>
      </w:r>
      <w:r w:rsidR="002A185E" w:rsidRPr="00C20FEF">
        <w:rPr>
          <w:rFonts w:ascii="Times New Roman" w:hAnsi="Times New Roman"/>
          <w:sz w:val="24"/>
          <w:szCs w:val="24"/>
        </w:rPr>
        <w:t>az orvos- és egészségtudományi felsőoktatás rövid helyzetértékelés</w:t>
      </w:r>
      <w:r w:rsidR="00C20FEF" w:rsidRPr="00C20FEF">
        <w:rPr>
          <w:rFonts w:ascii="Times New Roman" w:hAnsi="Times New Roman"/>
          <w:sz w:val="24"/>
          <w:szCs w:val="24"/>
        </w:rPr>
        <w:t>e</w:t>
      </w:r>
      <w:r w:rsidR="002A185E" w:rsidRPr="00C20FEF">
        <w:rPr>
          <w:rFonts w:ascii="Times New Roman" w:hAnsi="Times New Roman"/>
          <w:sz w:val="24"/>
          <w:szCs w:val="24"/>
        </w:rPr>
        <w:t xml:space="preserve"> a „Fokozatváltás a felsőoktatásban” című stratégiai </w:t>
      </w:r>
      <w:r w:rsidR="00C20FEF" w:rsidRPr="00C20FEF">
        <w:rPr>
          <w:rFonts w:ascii="Times New Roman" w:hAnsi="Times New Roman"/>
          <w:sz w:val="24"/>
          <w:szCs w:val="24"/>
        </w:rPr>
        <w:t>dokumentummal összefüggésben,</w:t>
      </w:r>
    </w:p>
    <w:p w:rsidR="00C20FEF" w:rsidRDefault="00E74311" w:rsidP="00C20FEF">
      <w:pPr>
        <w:pStyle w:val="Listaszerbekezds"/>
        <w:numPr>
          <w:ilvl w:val="0"/>
          <w:numId w:val="16"/>
        </w:numPr>
        <w:spacing w:before="120" w:after="0" w:line="240" w:lineRule="auto"/>
        <w:contextualSpacing w:val="0"/>
        <w:jc w:val="both"/>
        <w:rPr>
          <w:rFonts w:ascii="Times New Roman" w:hAnsi="Times New Roman"/>
          <w:sz w:val="24"/>
          <w:szCs w:val="24"/>
        </w:rPr>
      </w:pPr>
      <w:r>
        <w:rPr>
          <w:rFonts w:ascii="Times New Roman" w:hAnsi="Times New Roman"/>
          <w:sz w:val="24"/>
          <w:szCs w:val="24"/>
        </w:rPr>
        <w:t>harmadrészt</w:t>
      </w:r>
      <w:r w:rsidR="00C20FEF" w:rsidRPr="00C20FEF">
        <w:rPr>
          <w:rFonts w:ascii="Times New Roman" w:hAnsi="Times New Roman"/>
          <w:sz w:val="24"/>
          <w:szCs w:val="24"/>
        </w:rPr>
        <w:t xml:space="preserve"> </w:t>
      </w:r>
      <w:r w:rsidR="002A185E" w:rsidRPr="00C20FEF">
        <w:rPr>
          <w:rFonts w:ascii="Times New Roman" w:hAnsi="Times New Roman"/>
          <w:sz w:val="24"/>
          <w:szCs w:val="24"/>
        </w:rPr>
        <w:t>a terület előtt álló kihívások valamint mego</w:t>
      </w:r>
      <w:r w:rsidR="00C20FEF">
        <w:rPr>
          <w:rFonts w:ascii="Times New Roman" w:hAnsi="Times New Roman"/>
          <w:sz w:val="24"/>
          <w:szCs w:val="24"/>
        </w:rPr>
        <w:t>ldási lehetőségek számbavétele</w:t>
      </w:r>
      <w:r>
        <w:rPr>
          <w:rFonts w:ascii="Times New Roman" w:hAnsi="Times New Roman"/>
          <w:sz w:val="24"/>
          <w:szCs w:val="24"/>
        </w:rPr>
        <w:t xml:space="preserve">, </w:t>
      </w:r>
      <w:proofErr w:type="spellStart"/>
      <w:r>
        <w:rPr>
          <w:rFonts w:ascii="Times New Roman" w:hAnsi="Times New Roman"/>
          <w:sz w:val="24"/>
          <w:szCs w:val="24"/>
        </w:rPr>
        <w:t>priorizálása</w:t>
      </w:r>
      <w:proofErr w:type="spellEnd"/>
      <w:r w:rsidR="00C20FEF">
        <w:rPr>
          <w:rFonts w:ascii="Times New Roman" w:hAnsi="Times New Roman"/>
          <w:sz w:val="24"/>
          <w:szCs w:val="24"/>
        </w:rPr>
        <w:t>.</w:t>
      </w:r>
    </w:p>
    <w:p w:rsidR="00C20FEF" w:rsidRDefault="002A185E" w:rsidP="00C20FEF">
      <w:pPr>
        <w:spacing w:before="120"/>
        <w:jc w:val="both"/>
      </w:pPr>
      <w:r w:rsidRPr="00C20FEF">
        <w:t>Mindez az á</w:t>
      </w:r>
      <w:r w:rsidR="00C20FEF">
        <w:t>ttekintés ahhoz szükséges, hogy</w:t>
      </w:r>
      <w:r w:rsidR="00E74311">
        <w:t xml:space="preserve"> feladatok meghatározásán keresztül sikerüljön elérni, hogy</w:t>
      </w:r>
    </w:p>
    <w:p w:rsidR="00C20FEF" w:rsidRPr="00C20FEF" w:rsidRDefault="002A185E" w:rsidP="00C20FEF">
      <w:pPr>
        <w:pStyle w:val="Listaszerbekezds"/>
        <w:numPr>
          <w:ilvl w:val="0"/>
          <w:numId w:val="17"/>
        </w:numPr>
        <w:spacing w:before="120" w:after="0" w:line="240" w:lineRule="auto"/>
        <w:ind w:left="714" w:hanging="357"/>
        <w:contextualSpacing w:val="0"/>
        <w:jc w:val="both"/>
        <w:rPr>
          <w:rFonts w:ascii="Times New Roman" w:hAnsi="Times New Roman"/>
          <w:sz w:val="24"/>
          <w:szCs w:val="24"/>
        </w:rPr>
      </w:pPr>
      <w:r w:rsidRPr="00C20FEF">
        <w:rPr>
          <w:rFonts w:ascii="Times New Roman" w:hAnsi="Times New Roman"/>
          <w:sz w:val="24"/>
          <w:szCs w:val="24"/>
        </w:rPr>
        <w:t xml:space="preserve">a hazai orvos-egészségtudományi képzés jobban illeszkedjen a tényleges hazai egészségügyi szolgáltatási </w:t>
      </w:r>
      <w:r w:rsidR="00690235">
        <w:rPr>
          <w:rFonts w:ascii="Times New Roman" w:hAnsi="Times New Roman"/>
          <w:sz w:val="24"/>
          <w:szCs w:val="24"/>
        </w:rPr>
        <w:t>kapacitások igénybevételéhez,</w:t>
      </w:r>
    </w:p>
    <w:p w:rsidR="00EE0A70" w:rsidRPr="00C20FEF" w:rsidRDefault="002A185E" w:rsidP="00C20FEF">
      <w:pPr>
        <w:pStyle w:val="Listaszerbekezds"/>
        <w:numPr>
          <w:ilvl w:val="0"/>
          <w:numId w:val="17"/>
        </w:numPr>
        <w:spacing w:before="120" w:after="0" w:line="240" w:lineRule="auto"/>
        <w:ind w:left="714" w:hanging="357"/>
        <w:contextualSpacing w:val="0"/>
        <w:jc w:val="both"/>
        <w:rPr>
          <w:rFonts w:ascii="Times New Roman" w:hAnsi="Times New Roman"/>
          <w:sz w:val="24"/>
          <w:szCs w:val="24"/>
        </w:rPr>
      </w:pPr>
      <w:r w:rsidRPr="00C20FEF">
        <w:rPr>
          <w:rFonts w:ascii="Times New Roman" w:hAnsi="Times New Roman"/>
          <w:sz w:val="24"/>
          <w:szCs w:val="24"/>
        </w:rPr>
        <w:t>optimalizálja a tényleges külföldi ha</w:t>
      </w:r>
      <w:r w:rsidR="00EE0A70" w:rsidRPr="00C20FEF">
        <w:rPr>
          <w:rFonts w:ascii="Times New Roman" w:hAnsi="Times New Roman"/>
          <w:sz w:val="24"/>
          <w:szCs w:val="24"/>
        </w:rPr>
        <w:t>llgatókra építő oktatási piacot a nemzetközi szintű képzési nívó megtartás</w:t>
      </w:r>
      <w:r w:rsidR="00690235">
        <w:rPr>
          <w:rFonts w:ascii="Times New Roman" w:hAnsi="Times New Roman"/>
          <w:sz w:val="24"/>
          <w:szCs w:val="24"/>
        </w:rPr>
        <w:t>a, valamint fejlesztése mellett,</w:t>
      </w:r>
    </w:p>
    <w:p w:rsidR="00690235" w:rsidRPr="00C20FEF" w:rsidRDefault="00690235" w:rsidP="00690235">
      <w:pPr>
        <w:pStyle w:val="Listaszerbekezds"/>
        <w:numPr>
          <w:ilvl w:val="0"/>
          <w:numId w:val="17"/>
        </w:numPr>
        <w:spacing w:before="120" w:after="0" w:line="240" w:lineRule="auto"/>
        <w:ind w:left="714" w:hanging="357"/>
        <w:contextualSpacing w:val="0"/>
        <w:jc w:val="both"/>
        <w:rPr>
          <w:rFonts w:ascii="Times New Roman" w:hAnsi="Times New Roman"/>
          <w:sz w:val="24"/>
          <w:szCs w:val="24"/>
        </w:rPr>
      </w:pPr>
      <w:r>
        <w:rPr>
          <w:rFonts w:ascii="Times New Roman" w:hAnsi="Times New Roman"/>
          <w:sz w:val="24"/>
          <w:szCs w:val="24"/>
        </w:rPr>
        <w:t>vonzó perspektívaként jelenítse meg az orvos-és egészségtudományi oktatói pályát.</w:t>
      </w:r>
    </w:p>
    <w:p w:rsidR="002A185E" w:rsidRPr="00C20FEF" w:rsidRDefault="002A185E" w:rsidP="00C20FEF">
      <w:pPr>
        <w:spacing w:before="120"/>
        <w:jc w:val="both"/>
      </w:pPr>
    </w:p>
    <w:p w:rsidR="00DE0A57" w:rsidRPr="00FD438E" w:rsidRDefault="00DE0A57" w:rsidP="00EA52AA">
      <w:pPr>
        <w:pStyle w:val="Petercmsor1"/>
        <w:numPr>
          <w:ilvl w:val="0"/>
          <w:numId w:val="9"/>
        </w:numPr>
        <w:rPr>
          <w:sz w:val="24"/>
          <w:szCs w:val="24"/>
        </w:rPr>
      </w:pPr>
      <w:bookmarkStart w:id="3" w:name="_Toc429999555"/>
      <w:bookmarkStart w:id="4" w:name="_Toc435163682"/>
      <w:r w:rsidRPr="00FD438E">
        <w:rPr>
          <w:sz w:val="24"/>
          <w:szCs w:val="24"/>
        </w:rPr>
        <w:t>Célkitűzések az orvos-és egészségtudományi képzési terület fejlesztése érdekében a „</w:t>
      </w:r>
      <w:r w:rsidRPr="00FD438E">
        <w:rPr>
          <w:i/>
          <w:sz w:val="24"/>
          <w:szCs w:val="24"/>
        </w:rPr>
        <w:t xml:space="preserve">Fokozatváltás a felsőoktatásban” </w:t>
      </w:r>
      <w:r w:rsidRPr="00FD438E">
        <w:rPr>
          <w:sz w:val="24"/>
          <w:szCs w:val="24"/>
        </w:rPr>
        <w:t>című stratégiai dokumentum alapján</w:t>
      </w:r>
      <w:bookmarkEnd w:id="3"/>
      <w:bookmarkEnd w:id="4"/>
    </w:p>
    <w:p w:rsidR="00DE0A57" w:rsidRPr="00FD438E" w:rsidRDefault="00DE0A57" w:rsidP="00EA52AA">
      <w:pPr>
        <w:pStyle w:val="Listaszerbekezds"/>
        <w:numPr>
          <w:ilvl w:val="0"/>
          <w:numId w:val="10"/>
        </w:numPr>
        <w:spacing w:before="120" w:after="0" w:line="240" w:lineRule="auto"/>
        <w:ind w:left="714" w:hanging="357"/>
        <w:contextualSpacing w:val="0"/>
        <w:jc w:val="both"/>
        <w:rPr>
          <w:rFonts w:ascii="Times New Roman" w:hAnsi="Times New Roman"/>
          <w:sz w:val="24"/>
          <w:szCs w:val="24"/>
        </w:rPr>
      </w:pPr>
      <w:r w:rsidRPr="00FD438E">
        <w:rPr>
          <w:rFonts w:ascii="Times New Roman" w:hAnsi="Times New Roman"/>
          <w:sz w:val="24"/>
          <w:szCs w:val="24"/>
        </w:rPr>
        <w:t>Az orvos és egészségtudományi alap-, mester- és szakképzés személyi hátterének (kapacitás, szakmai felkészültség, életpályamodell) fejlesztése (</w:t>
      </w:r>
      <w:r w:rsidR="004C2A76">
        <w:rPr>
          <w:rFonts w:ascii="Times New Roman" w:hAnsi="Times New Roman"/>
          <w:sz w:val="24"/>
          <w:szCs w:val="24"/>
        </w:rPr>
        <w:t>5</w:t>
      </w:r>
      <w:r w:rsidR="004C2A76" w:rsidRPr="00FD438E">
        <w:rPr>
          <w:rFonts w:ascii="Times New Roman" w:hAnsi="Times New Roman"/>
          <w:sz w:val="24"/>
          <w:szCs w:val="24"/>
        </w:rPr>
        <w:t>3</w:t>
      </w:r>
      <w:r w:rsidRPr="00FD438E">
        <w:rPr>
          <w:rFonts w:ascii="Times New Roman" w:hAnsi="Times New Roman"/>
          <w:sz w:val="24"/>
          <w:szCs w:val="24"/>
        </w:rPr>
        <w:t>.</w:t>
      </w:r>
      <w:r w:rsidR="008265A2">
        <w:rPr>
          <w:rFonts w:ascii="Times New Roman" w:hAnsi="Times New Roman"/>
          <w:sz w:val="24"/>
          <w:szCs w:val="24"/>
        </w:rPr>
        <w:t xml:space="preserve"> </w:t>
      </w:r>
      <w:r w:rsidRPr="00FD438E">
        <w:rPr>
          <w:rFonts w:ascii="Times New Roman" w:hAnsi="Times New Roman"/>
          <w:sz w:val="24"/>
          <w:szCs w:val="24"/>
        </w:rPr>
        <w:t>o.)</w:t>
      </w:r>
    </w:p>
    <w:p w:rsidR="00DE0A57" w:rsidRPr="00FD438E" w:rsidRDefault="00DE0A57" w:rsidP="00EA52AA">
      <w:pPr>
        <w:pStyle w:val="Listaszerbekezds"/>
        <w:numPr>
          <w:ilvl w:val="0"/>
          <w:numId w:val="10"/>
        </w:numPr>
        <w:spacing w:before="120" w:after="0" w:line="240" w:lineRule="auto"/>
        <w:ind w:left="714" w:hanging="357"/>
        <w:contextualSpacing w:val="0"/>
        <w:jc w:val="both"/>
        <w:rPr>
          <w:rFonts w:ascii="Times New Roman" w:hAnsi="Times New Roman"/>
          <w:sz w:val="24"/>
          <w:szCs w:val="24"/>
        </w:rPr>
      </w:pPr>
      <w:r w:rsidRPr="00FD438E">
        <w:rPr>
          <w:rFonts w:ascii="Times New Roman" w:hAnsi="Times New Roman"/>
          <w:sz w:val="24"/>
          <w:szCs w:val="24"/>
        </w:rPr>
        <w:t>Az egészségügyi szakdolgozói felsőoktatás fejlesztése, a képzési módszertan piacképessé tétele a hazai igényeknek és a külföldi keresletnek megfelelően. (</w:t>
      </w:r>
      <w:r w:rsidR="004C2A76">
        <w:rPr>
          <w:rFonts w:ascii="Times New Roman" w:hAnsi="Times New Roman"/>
          <w:sz w:val="24"/>
          <w:szCs w:val="24"/>
        </w:rPr>
        <w:t>53</w:t>
      </w:r>
      <w:r w:rsidRPr="00FD438E">
        <w:rPr>
          <w:rFonts w:ascii="Times New Roman" w:hAnsi="Times New Roman"/>
          <w:sz w:val="24"/>
          <w:szCs w:val="24"/>
        </w:rPr>
        <w:t>.</w:t>
      </w:r>
      <w:r w:rsidR="008265A2">
        <w:rPr>
          <w:rFonts w:ascii="Times New Roman" w:hAnsi="Times New Roman"/>
          <w:sz w:val="24"/>
          <w:szCs w:val="24"/>
        </w:rPr>
        <w:t xml:space="preserve"> </w:t>
      </w:r>
      <w:r w:rsidRPr="00FD438E">
        <w:rPr>
          <w:rFonts w:ascii="Times New Roman" w:hAnsi="Times New Roman"/>
          <w:sz w:val="24"/>
          <w:szCs w:val="24"/>
        </w:rPr>
        <w:t>o.)</w:t>
      </w:r>
    </w:p>
    <w:p w:rsidR="00DE0A57" w:rsidRPr="00FD438E" w:rsidRDefault="00DE0A57" w:rsidP="00EA52AA">
      <w:pPr>
        <w:pStyle w:val="Listaszerbekezds"/>
        <w:numPr>
          <w:ilvl w:val="0"/>
          <w:numId w:val="10"/>
        </w:numPr>
        <w:spacing w:before="120" w:after="0" w:line="240" w:lineRule="auto"/>
        <w:ind w:left="714" w:hanging="357"/>
        <w:contextualSpacing w:val="0"/>
        <w:jc w:val="both"/>
        <w:rPr>
          <w:rFonts w:ascii="Times New Roman" w:hAnsi="Times New Roman"/>
          <w:sz w:val="24"/>
          <w:szCs w:val="24"/>
        </w:rPr>
      </w:pPr>
      <w:r w:rsidRPr="00FD438E">
        <w:rPr>
          <w:rFonts w:ascii="Times New Roman" w:hAnsi="Times New Roman"/>
          <w:sz w:val="24"/>
          <w:szCs w:val="24"/>
        </w:rPr>
        <w:t>A klinikai oktatás bázisának erősítése, megszilárdítása é</w:t>
      </w:r>
      <w:r w:rsidR="002A185E">
        <w:rPr>
          <w:rFonts w:ascii="Times New Roman" w:hAnsi="Times New Roman"/>
          <w:sz w:val="24"/>
          <w:szCs w:val="24"/>
        </w:rPr>
        <w:t>s színvonalának emelése a betege</w:t>
      </w:r>
      <w:r w:rsidRPr="00FD438E">
        <w:rPr>
          <w:rFonts w:ascii="Times New Roman" w:hAnsi="Times New Roman"/>
          <w:sz w:val="24"/>
          <w:szCs w:val="24"/>
        </w:rPr>
        <w:t>llátási kapacitás bővítésével. (</w:t>
      </w:r>
      <w:r w:rsidR="004C2A76">
        <w:rPr>
          <w:rFonts w:ascii="Times New Roman" w:hAnsi="Times New Roman"/>
          <w:sz w:val="24"/>
          <w:szCs w:val="24"/>
        </w:rPr>
        <w:t>5</w:t>
      </w:r>
      <w:r w:rsidR="004C2A76" w:rsidRPr="00FD438E">
        <w:rPr>
          <w:rFonts w:ascii="Times New Roman" w:hAnsi="Times New Roman"/>
          <w:sz w:val="24"/>
          <w:szCs w:val="24"/>
        </w:rPr>
        <w:t>2</w:t>
      </w:r>
      <w:r w:rsidRPr="00FD438E">
        <w:rPr>
          <w:rFonts w:ascii="Times New Roman" w:hAnsi="Times New Roman"/>
          <w:sz w:val="24"/>
          <w:szCs w:val="24"/>
        </w:rPr>
        <w:t>.</w:t>
      </w:r>
      <w:r w:rsidR="008265A2">
        <w:rPr>
          <w:rFonts w:ascii="Times New Roman" w:hAnsi="Times New Roman"/>
          <w:sz w:val="24"/>
          <w:szCs w:val="24"/>
        </w:rPr>
        <w:t xml:space="preserve"> </w:t>
      </w:r>
      <w:r w:rsidRPr="00FD438E">
        <w:rPr>
          <w:rFonts w:ascii="Times New Roman" w:hAnsi="Times New Roman"/>
          <w:sz w:val="24"/>
          <w:szCs w:val="24"/>
        </w:rPr>
        <w:t>o.)</w:t>
      </w:r>
    </w:p>
    <w:p w:rsidR="00DE0A57" w:rsidRPr="00FD438E" w:rsidRDefault="00DE0A57" w:rsidP="00EA52AA">
      <w:pPr>
        <w:pStyle w:val="Listaszerbekezds"/>
        <w:numPr>
          <w:ilvl w:val="0"/>
          <w:numId w:val="10"/>
        </w:numPr>
        <w:spacing w:before="120" w:after="0" w:line="240" w:lineRule="auto"/>
        <w:ind w:left="714" w:hanging="357"/>
        <w:contextualSpacing w:val="0"/>
        <w:jc w:val="both"/>
        <w:rPr>
          <w:rFonts w:ascii="Times New Roman" w:hAnsi="Times New Roman"/>
          <w:sz w:val="24"/>
          <w:szCs w:val="24"/>
        </w:rPr>
      </w:pPr>
      <w:r w:rsidRPr="00FD438E">
        <w:rPr>
          <w:rFonts w:ascii="Times New Roman" w:hAnsi="Times New Roman"/>
          <w:sz w:val="24"/>
          <w:szCs w:val="24"/>
        </w:rPr>
        <w:t>Az orvosképzés tárgyi infrastruktúrájának fejlesztése. (</w:t>
      </w:r>
      <w:r w:rsidR="00A81FE4">
        <w:rPr>
          <w:rFonts w:ascii="Times New Roman" w:hAnsi="Times New Roman"/>
          <w:sz w:val="24"/>
          <w:szCs w:val="24"/>
        </w:rPr>
        <w:t>52</w:t>
      </w:r>
      <w:r w:rsidRPr="00FD438E">
        <w:rPr>
          <w:rFonts w:ascii="Times New Roman" w:hAnsi="Times New Roman"/>
          <w:sz w:val="24"/>
          <w:szCs w:val="24"/>
        </w:rPr>
        <w:t>.</w:t>
      </w:r>
      <w:r w:rsidR="008265A2">
        <w:rPr>
          <w:rFonts w:ascii="Times New Roman" w:hAnsi="Times New Roman"/>
          <w:sz w:val="24"/>
          <w:szCs w:val="24"/>
        </w:rPr>
        <w:t xml:space="preserve"> </w:t>
      </w:r>
      <w:r w:rsidRPr="00FD438E">
        <w:rPr>
          <w:rFonts w:ascii="Times New Roman" w:hAnsi="Times New Roman"/>
          <w:sz w:val="24"/>
          <w:szCs w:val="24"/>
        </w:rPr>
        <w:t>o.)</w:t>
      </w:r>
    </w:p>
    <w:p w:rsidR="00DE0A57" w:rsidRPr="00FD438E" w:rsidRDefault="00DE0A57" w:rsidP="00EA52AA">
      <w:pPr>
        <w:pStyle w:val="Listaszerbekezds"/>
        <w:numPr>
          <w:ilvl w:val="0"/>
          <w:numId w:val="10"/>
        </w:numPr>
        <w:spacing w:before="120" w:after="0" w:line="240" w:lineRule="auto"/>
        <w:ind w:left="714" w:hanging="357"/>
        <w:contextualSpacing w:val="0"/>
        <w:jc w:val="both"/>
        <w:rPr>
          <w:rFonts w:ascii="Times New Roman" w:hAnsi="Times New Roman"/>
          <w:sz w:val="24"/>
          <w:szCs w:val="24"/>
        </w:rPr>
      </w:pPr>
      <w:r w:rsidRPr="00FD438E">
        <w:rPr>
          <w:rFonts w:ascii="Times New Roman" w:hAnsi="Times New Roman"/>
          <w:sz w:val="24"/>
          <w:szCs w:val="24"/>
        </w:rPr>
        <w:t>Felnőttképzési tevékenység kiterjesztése, fejlesztése az egészségügyben. (</w:t>
      </w:r>
      <w:r w:rsidR="00A81FE4">
        <w:rPr>
          <w:rFonts w:ascii="Times New Roman" w:hAnsi="Times New Roman"/>
          <w:sz w:val="24"/>
          <w:szCs w:val="24"/>
        </w:rPr>
        <w:t>53</w:t>
      </w:r>
      <w:r w:rsidRPr="00FD438E">
        <w:rPr>
          <w:rFonts w:ascii="Times New Roman" w:hAnsi="Times New Roman"/>
          <w:sz w:val="24"/>
          <w:szCs w:val="24"/>
        </w:rPr>
        <w:t>.</w:t>
      </w:r>
      <w:r w:rsidR="008265A2">
        <w:rPr>
          <w:rFonts w:ascii="Times New Roman" w:hAnsi="Times New Roman"/>
          <w:sz w:val="24"/>
          <w:szCs w:val="24"/>
        </w:rPr>
        <w:t xml:space="preserve"> </w:t>
      </w:r>
      <w:r w:rsidRPr="00FD438E">
        <w:rPr>
          <w:rFonts w:ascii="Times New Roman" w:hAnsi="Times New Roman"/>
          <w:sz w:val="24"/>
          <w:szCs w:val="24"/>
        </w:rPr>
        <w:t>o.)</w:t>
      </w:r>
    </w:p>
    <w:p w:rsidR="00DE0A57" w:rsidRPr="00FD438E" w:rsidRDefault="00DE0A57" w:rsidP="00EA52AA">
      <w:pPr>
        <w:pStyle w:val="Listaszerbekezds"/>
        <w:numPr>
          <w:ilvl w:val="0"/>
          <w:numId w:val="10"/>
        </w:numPr>
        <w:spacing w:before="120" w:after="0" w:line="240" w:lineRule="auto"/>
        <w:ind w:left="714" w:hanging="357"/>
        <w:contextualSpacing w:val="0"/>
        <w:jc w:val="both"/>
        <w:rPr>
          <w:rFonts w:ascii="Times New Roman" w:hAnsi="Times New Roman"/>
          <w:sz w:val="24"/>
          <w:szCs w:val="24"/>
        </w:rPr>
      </w:pPr>
      <w:r w:rsidRPr="00FD438E">
        <w:rPr>
          <w:rFonts w:ascii="Times New Roman" w:hAnsi="Times New Roman"/>
          <w:sz w:val="24"/>
          <w:szCs w:val="24"/>
        </w:rPr>
        <w:t>A szociális területen létező képzések fejlesztése, gyakorlatorientáltabbá tétele (</w:t>
      </w:r>
      <w:r w:rsidR="00A81FE4">
        <w:rPr>
          <w:rFonts w:ascii="Times New Roman" w:hAnsi="Times New Roman"/>
          <w:sz w:val="24"/>
          <w:szCs w:val="24"/>
        </w:rPr>
        <w:t>5</w:t>
      </w:r>
      <w:r w:rsidR="00A81FE4" w:rsidRPr="00FD438E">
        <w:rPr>
          <w:rFonts w:ascii="Times New Roman" w:hAnsi="Times New Roman"/>
          <w:sz w:val="24"/>
          <w:szCs w:val="24"/>
        </w:rPr>
        <w:t>4</w:t>
      </w:r>
      <w:r w:rsidRPr="00FD438E">
        <w:rPr>
          <w:rFonts w:ascii="Times New Roman" w:hAnsi="Times New Roman"/>
          <w:sz w:val="24"/>
          <w:szCs w:val="24"/>
        </w:rPr>
        <w:t>.</w:t>
      </w:r>
      <w:r w:rsidR="008265A2">
        <w:rPr>
          <w:rFonts w:ascii="Times New Roman" w:hAnsi="Times New Roman"/>
          <w:sz w:val="24"/>
          <w:szCs w:val="24"/>
        </w:rPr>
        <w:t xml:space="preserve"> </w:t>
      </w:r>
      <w:r w:rsidRPr="00FD438E">
        <w:rPr>
          <w:rFonts w:ascii="Times New Roman" w:hAnsi="Times New Roman"/>
          <w:sz w:val="24"/>
          <w:szCs w:val="24"/>
        </w:rPr>
        <w:t>o.)</w:t>
      </w:r>
    </w:p>
    <w:p w:rsidR="00DE0A57" w:rsidRPr="00FD438E" w:rsidRDefault="00DE0A57" w:rsidP="00EA52AA">
      <w:pPr>
        <w:pStyle w:val="Listaszerbekezds"/>
        <w:numPr>
          <w:ilvl w:val="0"/>
          <w:numId w:val="10"/>
        </w:numPr>
        <w:spacing w:before="120" w:after="0" w:line="240" w:lineRule="auto"/>
        <w:ind w:left="714" w:hanging="357"/>
        <w:contextualSpacing w:val="0"/>
        <w:jc w:val="both"/>
        <w:rPr>
          <w:rFonts w:ascii="Times New Roman" w:hAnsi="Times New Roman"/>
          <w:sz w:val="24"/>
          <w:szCs w:val="24"/>
        </w:rPr>
      </w:pPr>
      <w:r w:rsidRPr="00FD438E">
        <w:rPr>
          <w:rFonts w:ascii="Times New Roman" w:hAnsi="Times New Roman"/>
          <w:sz w:val="24"/>
          <w:szCs w:val="24"/>
        </w:rPr>
        <w:t>A nemzetközi jó gyakorlatoknak megfelelő szervezeti struktúrák kialakítása, szükség esetén orvosképzési központok kialakítása.</w:t>
      </w:r>
    </w:p>
    <w:p w:rsidR="00DE0A57" w:rsidRPr="00FD438E" w:rsidRDefault="00DE0A57" w:rsidP="00FD438E">
      <w:pPr>
        <w:tabs>
          <w:tab w:val="left" w:pos="284"/>
        </w:tabs>
        <w:spacing w:before="120"/>
        <w:jc w:val="both"/>
      </w:pPr>
    </w:p>
    <w:p w:rsidR="00DE0A57" w:rsidRPr="00FD438E" w:rsidRDefault="00DE0A57" w:rsidP="00EA52AA">
      <w:pPr>
        <w:pStyle w:val="Petercmsor2"/>
        <w:numPr>
          <w:ilvl w:val="1"/>
          <w:numId w:val="9"/>
        </w:numPr>
        <w:rPr>
          <w:sz w:val="24"/>
          <w:szCs w:val="24"/>
        </w:rPr>
      </w:pPr>
      <w:bookmarkStart w:id="5" w:name="_Toc429999556"/>
      <w:bookmarkStart w:id="6" w:name="_Toc435163683"/>
      <w:r w:rsidRPr="00FD438E">
        <w:rPr>
          <w:sz w:val="24"/>
          <w:szCs w:val="24"/>
        </w:rPr>
        <w:lastRenderedPageBreak/>
        <w:t xml:space="preserve">A célok eléréséhez rendelt kiemelt, </w:t>
      </w:r>
      <w:proofErr w:type="spellStart"/>
      <w:r w:rsidRPr="00FD438E">
        <w:rPr>
          <w:sz w:val="24"/>
          <w:szCs w:val="24"/>
        </w:rPr>
        <w:t>tematizált</w:t>
      </w:r>
      <w:proofErr w:type="spellEnd"/>
      <w:r w:rsidRPr="00FD438E">
        <w:rPr>
          <w:sz w:val="24"/>
          <w:szCs w:val="24"/>
        </w:rPr>
        <w:t xml:space="preserve"> akciók</w:t>
      </w:r>
      <w:bookmarkEnd w:id="5"/>
      <w:bookmarkEnd w:id="6"/>
    </w:p>
    <w:p w:rsidR="00DE0A57" w:rsidRPr="00FD438E" w:rsidRDefault="00DE0A57" w:rsidP="00EA52AA">
      <w:pPr>
        <w:pStyle w:val="Petercmsor3"/>
        <w:numPr>
          <w:ilvl w:val="2"/>
          <w:numId w:val="9"/>
        </w:numPr>
        <w:rPr>
          <w:sz w:val="24"/>
          <w:szCs w:val="24"/>
        </w:rPr>
      </w:pPr>
      <w:bookmarkStart w:id="7" w:name="_Toc429999557"/>
      <w:bookmarkStart w:id="8" w:name="_Toc435163684"/>
      <w:r w:rsidRPr="00FD438E">
        <w:rPr>
          <w:sz w:val="24"/>
          <w:szCs w:val="24"/>
        </w:rPr>
        <w:t>A képzési szerkezet és tartalom megújítása érdekében javasolt akciók:</w:t>
      </w:r>
      <w:bookmarkEnd w:id="7"/>
      <w:bookmarkEnd w:id="8"/>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digitális tananyagok</w:t>
      </w:r>
      <w:r w:rsidR="00FD438E">
        <w:rPr>
          <w:rFonts w:ascii="Times New Roman" w:hAnsi="Times New Roman"/>
          <w:b/>
          <w:sz w:val="24"/>
          <w:szCs w:val="24"/>
        </w:rPr>
        <w:t>, digitális módszertan (</w:t>
      </w:r>
      <w:proofErr w:type="spellStart"/>
      <w:r w:rsidR="00FD438E">
        <w:rPr>
          <w:rFonts w:ascii="Times New Roman" w:hAnsi="Times New Roman"/>
          <w:b/>
          <w:sz w:val="24"/>
          <w:szCs w:val="24"/>
        </w:rPr>
        <w:t>eHealth</w:t>
      </w:r>
      <w:proofErr w:type="spellEnd"/>
      <w:r w:rsidR="00FD438E">
        <w:rPr>
          <w:rFonts w:ascii="Times New Roman" w:hAnsi="Times New Roman"/>
          <w:b/>
          <w:sz w:val="24"/>
          <w:szCs w:val="24"/>
        </w:rPr>
        <w:t xml:space="preserve"> – okos eszközök használata)</w:t>
      </w:r>
      <w:r w:rsidRPr="00FD438E">
        <w:rPr>
          <w:rFonts w:ascii="Times New Roman" w:hAnsi="Times New Roman"/>
          <w:b/>
          <w:sz w:val="24"/>
          <w:szCs w:val="24"/>
        </w:rPr>
        <w:t xml:space="preserve"> kidolgozása</w:t>
      </w:r>
      <w:r w:rsidRPr="00FD438E">
        <w:rPr>
          <w:rFonts w:ascii="Times New Roman" w:hAnsi="Times New Roman"/>
          <w:sz w:val="24"/>
          <w:szCs w:val="24"/>
        </w:rPr>
        <w:t xml:space="preserve"> az orvos- é</w:t>
      </w:r>
      <w:r w:rsidR="004D536D" w:rsidRPr="00FD438E">
        <w:rPr>
          <w:rFonts w:ascii="Times New Roman" w:hAnsi="Times New Roman"/>
          <w:sz w:val="24"/>
          <w:szCs w:val="24"/>
        </w:rPr>
        <w:t>s egészségtudományi képzésekben</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proofErr w:type="spellStart"/>
      <w:r w:rsidRPr="00FD438E">
        <w:rPr>
          <w:rFonts w:ascii="Times New Roman" w:hAnsi="Times New Roman"/>
          <w:b/>
          <w:sz w:val="24"/>
          <w:szCs w:val="24"/>
        </w:rPr>
        <w:t>e-learning</w:t>
      </w:r>
      <w:proofErr w:type="spellEnd"/>
      <w:r w:rsidRPr="00FD438E">
        <w:rPr>
          <w:rFonts w:ascii="Times New Roman" w:hAnsi="Times New Roman"/>
          <w:b/>
          <w:sz w:val="24"/>
          <w:szCs w:val="24"/>
        </w:rPr>
        <w:t xml:space="preserve"> platform</w:t>
      </w:r>
      <w:r w:rsidRPr="00FD438E">
        <w:rPr>
          <w:rFonts w:ascii="Times New Roman" w:hAnsi="Times New Roman"/>
          <w:sz w:val="24"/>
          <w:szCs w:val="24"/>
        </w:rPr>
        <w:t xml:space="preserve"> (</w:t>
      </w:r>
      <w:proofErr w:type="spellStart"/>
      <w:r w:rsidRPr="00FD438E">
        <w:rPr>
          <w:rFonts w:ascii="Times New Roman" w:hAnsi="Times New Roman"/>
          <w:sz w:val="24"/>
          <w:szCs w:val="24"/>
        </w:rPr>
        <w:t>blended</w:t>
      </w:r>
      <w:proofErr w:type="spellEnd"/>
      <w:r w:rsidRPr="00FD438E">
        <w:rPr>
          <w:rFonts w:ascii="Times New Roman" w:hAnsi="Times New Roman"/>
          <w:sz w:val="24"/>
          <w:szCs w:val="24"/>
        </w:rPr>
        <w:t xml:space="preserve"> </w:t>
      </w:r>
      <w:proofErr w:type="spellStart"/>
      <w:r w:rsidRPr="00FD438E">
        <w:rPr>
          <w:rFonts w:ascii="Times New Roman" w:hAnsi="Times New Roman"/>
          <w:sz w:val="24"/>
          <w:szCs w:val="24"/>
        </w:rPr>
        <w:t>learning</w:t>
      </w:r>
      <w:proofErr w:type="spellEnd"/>
      <w:r w:rsidRPr="00FD438E">
        <w:rPr>
          <w:rFonts w:ascii="Times New Roman" w:hAnsi="Times New Roman"/>
          <w:sz w:val="24"/>
          <w:szCs w:val="24"/>
        </w:rPr>
        <w:t>) elterjesztése az orvos-és egészségtudományi képzési területen</w:t>
      </w:r>
      <w:r w:rsidR="00A81FE4">
        <w:rPr>
          <w:rFonts w:ascii="Times New Roman" w:hAnsi="Times New Roman"/>
          <w:sz w:val="24"/>
          <w:szCs w:val="24"/>
        </w:rPr>
        <w:t>,</w:t>
      </w:r>
    </w:p>
    <w:p w:rsidR="00D84887" w:rsidRPr="00FD438E" w:rsidRDefault="00D8488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adatvédelmi, információbiztonsági szempontokat tartalmazó elméleti és gyakorlati ismeretek</w:t>
      </w:r>
      <w:r w:rsidRPr="00FD438E">
        <w:rPr>
          <w:rFonts w:ascii="Times New Roman" w:hAnsi="Times New Roman"/>
          <w:sz w:val="24"/>
          <w:szCs w:val="24"/>
        </w:rPr>
        <w:t xml:space="preserve"> kidolgozása, átadása az orvos-és egészségtudományi képzési területen</w:t>
      </w:r>
      <w:r w:rsidR="00A81FE4">
        <w:rPr>
          <w:rFonts w:ascii="Times New Roman" w:hAnsi="Times New Roman"/>
          <w:sz w:val="24"/>
          <w:szCs w:val="24"/>
        </w:rPr>
        <w:t>,</w:t>
      </w:r>
    </w:p>
    <w:p w:rsidR="004D536D" w:rsidRPr="00FD438E" w:rsidRDefault="004D536D"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 xml:space="preserve">a technológiaváltást, valamint az egészségügyi szervezés és vezetés hatékonyságjavítását támogató szakemberek képzése </w:t>
      </w:r>
      <w:r w:rsidRPr="00FD438E">
        <w:rPr>
          <w:rFonts w:ascii="Times New Roman" w:hAnsi="Times New Roman"/>
          <w:sz w:val="24"/>
          <w:szCs w:val="24"/>
        </w:rPr>
        <w:t>magyar és idegen nyelven</w:t>
      </w:r>
      <w:r w:rsidR="00A81FE4">
        <w:rPr>
          <w:rFonts w:ascii="Times New Roman" w:hAnsi="Times New Roman"/>
          <w:sz w:val="24"/>
          <w:szCs w:val="24"/>
        </w:rPr>
        <w:t>,</w:t>
      </w:r>
    </w:p>
    <w:p w:rsidR="00221885" w:rsidRDefault="00221885" w:rsidP="00EA52AA">
      <w:pPr>
        <w:pStyle w:val="Listaszerbekezds"/>
        <w:numPr>
          <w:ilvl w:val="0"/>
          <w:numId w:val="8"/>
        </w:numPr>
        <w:spacing w:before="120" w:after="0" w:line="240" w:lineRule="auto"/>
        <w:contextualSpacing w:val="0"/>
        <w:jc w:val="both"/>
        <w:rPr>
          <w:rFonts w:ascii="Times New Roman" w:hAnsi="Times New Roman"/>
          <w:sz w:val="24"/>
          <w:szCs w:val="24"/>
        </w:rPr>
      </w:pPr>
      <w:r>
        <w:rPr>
          <w:rFonts w:ascii="Times New Roman" w:hAnsi="Times New Roman"/>
          <w:sz w:val="24"/>
          <w:szCs w:val="24"/>
        </w:rPr>
        <w:t xml:space="preserve">Az orvos- és egészségtudományi képzések </w:t>
      </w:r>
      <w:r w:rsidRPr="00221885">
        <w:rPr>
          <w:rFonts w:ascii="Times New Roman" w:hAnsi="Times New Roman"/>
          <w:b/>
          <w:sz w:val="24"/>
          <w:szCs w:val="24"/>
        </w:rPr>
        <w:t>minőségbiztosításának kidolgozása és működtetése</w:t>
      </w:r>
      <w:r>
        <w:rPr>
          <w:rFonts w:ascii="Times New Roman" w:hAnsi="Times New Roman"/>
          <w:sz w:val="24"/>
          <w:szCs w:val="24"/>
        </w:rPr>
        <w:t>, melynek alapja egy független, a hallgatói/rezidensi véleményeket visszacsatoló rendszer</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a Magyar Képesítési Keretrendszer alapján megújított felsőoktatási szakok</w:t>
      </w:r>
      <w:r w:rsidRPr="00FD438E">
        <w:rPr>
          <w:rFonts w:ascii="Times New Roman" w:hAnsi="Times New Roman"/>
          <w:b/>
          <w:sz w:val="24"/>
          <w:szCs w:val="24"/>
        </w:rPr>
        <w:t xml:space="preserve"> képzési és kimeneti követelményeiben meghatározott tanulási eredmények (</w:t>
      </w:r>
      <w:proofErr w:type="spellStart"/>
      <w:r w:rsidRPr="00FD438E">
        <w:rPr>
          <w:rFonts w:ascii="Times New Roman" w:hAnsi="Times New Roman"/>
          <w:b/>
          <w:sz w:val="24"/>
          <w:szCs w:val="24"/>
        </w:rPr>
        <w:t>Learning</w:t>
      </w:r>
      <w:proofErr w:type="spellEnd"/>
      <w:r w:rsidRPr="00FD438E">
        <w:rPr>
          <w:rFonts w:ascii="Times New Roman" w:hAnsi="Times New Roman"/>
          <w:b/>
          <w:sz w:val="24"/>
          <w:szCs w:val="24"/>
        </w:rPr>
        <w:t xml:space="preserve"> </w:t>
      </w:r>
      <w:proofErr w:type="spellStart"/>
      <w:r w:rsidRPr="00FD438E">
        <w:rPr>
          <w:rFonts w:ascii="Times New Roman" w:hAnsi="Times New Roman"/>
          <w:b/>
          <w:sz w:val="24"/>
          <w:szCs w:val="24"/>
        </w:rPr>
        <w:t>Outcome</w:t>
      </w:r>
      <w:proofErr w:type="spellEnd"/>
      <w:r w:rsidRPr="00FD438E">
        <w:rPr>
          <w:rFonts w:ascii="Times New Roman" w:hAnsi="Times New Roman"/>
          <w:b/>
          <w:sz w:val="24"/>
          <w:szCs w:val="24"/>
        </w:rPr>
        <w:t>) alapján a tantervek átstrukturálása</w:t>
      </w:r>
      <w:r w:rsidRPr="00FD438E">
        <w:rPr>
          <w:rFonts w:ascii="Times New Roman" w:hAnsi="Times New Roman"/>
          <w:sz w:val="24"/>
          <w:szCs w:val="24"/>
        </w:rPr>
        <w:t xml:space="preserve">, a korszerű ismeretek beépítése a digitális tananyagokba, gyakorlati képességek fejlesztése és a hozzájuk kapcsolódó felelősség/autonómia kialakítása az orvostudományi és egészségtudományi képzési ágban </w:t>
      </w:r>
      <w:proofErr w:type="gramStart"/>
      <w:r w:rsidRPr="00FD438E">
        <w:rPr>
          <w:rFonts w:ascii="Times New Roman" w:hAnsi="Times New Roman"/>
          <w:sz w:val="24"/>
          <w:szCs w:val="24"/>
        </w:rPr>
        <w:t xml:space="preserve">egyaránt </w:t>
      </w:r>
      <w:r w:rsidR="00A81FE4">
        <w:rPr>
          <w:rFonts w:ascii="Times New Roman" w:hAnsi="Times New Roman"/>
          <w:sz w:val="24"/>
          <w:szCs w:val="24"/>
        </w:rPr>
        <w:t>,</w:t>
      </w:r>
      <w:proofErr w:type="gramEnd"/>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az oktatási kapacitások növelése</w:t>
      </w:r>
      <w:r w:rsidRPr="00FD438E">
        <w:rPr>
          <w:rFonts w:ascii="Times New Roman" w:hAnsi="Times New Roman"/>
          <w:sz w:val="24"/>
          <w:szCs w:val="24"/>
        </w:rPr>
        <w:t xml:space="preserve"> az orvostudományi és egészségtudományi képzésekben a minőségi képzés kívánalmainak szem előtt tartásával, ami a tervezhető felvételi létszámok meghatározásán keresztül valósulhat meg, amihez a megfelelő összetételű oktatói gárda és tárgyi feltételek rendelkezésre áll, továbbá az idegen nyelvű képzések feltételeinek vizsgálatával</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a klinikai oktatás kapacitásának és minőségének fejlesztése</w:t>
      </w:r>
      <w:r w:rsidRPr="00FD438E">
        <w:rPr>
          <w:rFonts w:ascii="Times New Roman" w:hAnsi="Times New Roman"/>
          <w:sz w:val="24"/>
          <w:szCs w:val="24"/>
        </w:rPr>
        <w:t>, az elméleti oktatás nívójá</w:t>
      </w:r>
      <w:r w:rsidR="00A81FE4">
        <w:rPr>
          <w:rFonts w:ascii="Times New Roman" w:hAnsi="Times New Roman"/>
          <w:sz w:val="24"/>
          <w:szCs w:val="24"/>
        </w:rPr>
        <w:t>nak</w:t>
      </w:r>
      <w:r w:rsidRPr="00FD438E">
        <w:rPr>
          <w:rFonts w:ascii="Times New Roman" w:hAnsi="Times New Roman"/>
          <w:sz w:val="24"/>
          <w:szCs w:val="24"/>
        </w:rPr>
        <w:t xml:space="preserve"> emelése</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 xml:space="preserve">az orvosképzés mellett az egészségtudományi </w:t>
      </w:r>
      <w:proofErr w:type="spellStart"/>
      <w:r w:rsidRPr="00FD438E">
        <w:rPr>
          <w:rFonts w:ascii="Times New Roman" w:hAnsi="Times New Roman"/>
          <w:b/>
          <w:sz w:val="24"/>
          <w:szCs w:val="24"/>
        </w:rPr>
        <w:t>BSc</w:t>
      </w:r>
      <w:proofErr w:type="spellEnd"/>
      <w:r w:rsidRPr="00FD438E">
        <w:rPr>
          <w:rFonts w:ascii="Times New Roman" w:hAnsi="Times New Roman"/>
          <w:b/>
          <w:sz w:val="24"/>
          <w:szCs w:val="24"/>
        </w:rPr>
        <w:t xml:space="preserve">. és </w:t>
      </w:r>
      <w:proofErr w:type="spellStart"/>
      <w:r w:rsidRPr="00FD438E">
        <w:rPr>
          <w:rFonts w:ascii="Times New Roman" w:hAnsi="Times New Roman"/>
          <w:b/>
          <w:sz w:val="24"/>
          <w:szCs w:val="24"/>
        </w:rPr>
        <w:t>MSc</w:t>
      </w:r>
      <w:proofErr w:type="spellEnd"/>
      <w:r w:rsidRPr="00FD438E">
        <w:rPr>
          <w:rFonts w:ascii="Times New Roman" w:hAnsi="Times New Roman"/>
          <w:b/>
          <w:sz w:val="24"/>
          <w:szCs w:val="24"/>
        </w:rPr>
        <w:t xml:space="preserve">. képzések fejlesztése a nemzetközi jó képzési gyakorlatok figyelembevételével </w:t>
      </w:r>
      <w:r w:rsidRPr="00FD438E">
        <w:rPr>
          <w:rFonts w:ascii="Times New Roman" w:hAnsi="Times New Roman"/>
          <w:sz w:val="24"/>
          <w:szCs w:val="24"/>
        </w:rPr>
        <w:t xml:space="preserve">(pl. kiterjesztett hatáskörű ápolói felsőoktatási képzési rendszer bevezetése – Advanced </w:t>
      </w:r>
      <w:proofErr w:type="spellStart"/>
      <w:r w:rsidRPr="00FD438E">
        <w:rPr>
          <w:rFonts w:ascii="Times New Roman" w:hAnsi="Times New Roman"/>
          <w:sz w:val="24"/>
          <w:szCs w:val="24"/>
        </w:rPr>
        <w:t>Practice</w:t>
      </w:r>
      <w:proofErr w:type="spellEnd"/>
      <w:r w:rsidRPr="00FD438E">
        <w:rPr>
          <w:rFonts w:ascii="Times New Roman" w:hAnsi="Times New Roman"/>
          <w:sz w:val="24"/>
          <w:szCs w:val="24"/>
        </w:rPr>
        <w:t xml:space="preserve"> </w:t>
      </w:r>
      <w:proofErr w:type="spellStart"/>
      <w:r w:rsidRPr="00FD438E">
        <w:rPr>
          <w:rFonts w:ascii="Times New Roman" w:hAnsi="Times New Roman"/>
          <w:sz w:val="24"/>
          <w:szCs w:val="24"/>
        </w:rPr>
        <w:t>Nurse</w:t>
      </w:r>
      <w:proofErr w:type="spellEnd"/>
      <w:r w:rsidRPr="00FD438E">
        <w:rPr>
          <w:rFonts w:ascii="Times New Roman" w:hAnsi="Times New Roman"/>
          <w:sz w:val="24"/>
          <w:szCs w:val="24"/>
        </w:rPr>
        <w:t xml:space="preserve">, aminek a képzésszerkezeti feltételei ma is adottak az ápolás </w:t>
      </w:r>
      <w:proofErr w:type="spellStart"/>
      <w:r w:rsidRPr="00FD438E">
        <w:rPr>
          <w:rFonts w:ascii="Times New Roman" w:hAnsi="Times New Roman"/>
          <w:sz w:val="24"/>
          <w:szCs w:val="24"/>
        </w:rPr>
        <w:t>MSc-ben</w:t>
      </w:r>
      <w:proofErr w:type="spellEnd"/>
      <w:r w:rsidRPr="00FD438E">
        <w:rPr>
          <w:rFonts w:ascii="Times New Roman" w:hAnsi="Times New Roman"/>
          <w:sz w:val="24"/>
          <w:szCs w:val="24"/>
        </w:rPr>
        <w:t>)</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 xml:space="preserve">a felsőoktatási szakképzésben az ápolóképzés megteremtése </w:t>
      </w:r>
      <w:r w:rsidRPr="00FD438E">
        <w:rPr>
          <w:rFonts w:ascii="Times New Roman" w:hAnsi="Times New Roman"/>
          <w:sz w:val="24"/>
          <w:szCs w:val="24"/>
        </w:rPr>
        <w:t>a középfokú ápoló szakképzés párhuzamosságainak kiküszöbölése mellett</w:t>
      </w:r>
      <w:r w:rsidRPr="00FD438E">
        <w:rPr>
          <w:rFonts w:ascii="Times New Roman" w:hAnsi="Times New Roman"/>
          <w:b/>
          <w:sz w:val="24"/>
          <w:szCs w:val="24"/>
        </w:rPr>
        <w:t xml:space="preserve"> </w:t>
      </w:r>
      <w:r w:rsidRPr="00FD438E">
        <w:rPr>
          <w:rFonts w:ascii="Times New Roman" w:hAnsi="Times New Roman"/>
          <w:sz w:val="24"/>
          <w:szCs w:val="24"/>
        </w:rPr>
        <w:t xml:space="preserve">(az egymásra építhető képzési szerkezetben középfokú képzési tartalom szinkronizálása a felsőfokhoz – </w:t>
      </w:r>
      <w:proofErr w:type="spellStart"/>
      <w:r w:rsidRPr="00FD438E">
        <w:rPr>
          <w:rFonts w:ascii="Times New Roman" w:hAnsi="Times New Roman"/>
          <w:sz w:val="24"/>
          <w:szCs w:val="24"/>
        </w:rPr>
        <w:t>validáció</w:t>
      </w:r>
      <w:proofErr w:type="spellEnd"/>
      <w:r w:rsidRPr="00FD438E">
        <w:rPr>
          <w:rFonts w:ascii="Times New Roman" w:hAnsi="Times New Roman"/>
          <w:sz w:val="24"/>
          <w:szCs w:val="24"/>
        </w:rPr>
        <w:t>)</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 xml:space="preserve">a bizonyítékokon alapuló egészségügyi, orvosi eljárások, beavatkozások </w:t>
      </w:r>
      <w:r w:rsidRPr="00FD438E">
        <w:rPr>
          <w:rFonts w:ascii="Times New Roman" w:hAnsi="Times New Roman"/>
          <w:sz w:val="24"/>
          <w:szCs w:val="24"/>
        </w:rPr>
        <w:t>képzési tartalmának a tantervekbe építése és megújítása</w:t>
      </w:r>
      <w:r w:rsidR="00A81FE4">
        <w:rPr>
          <w:rFonts w:ascii="Times New Roman" w:hAnsi="Times New Roman"/>
          <w:sz w:val="24"/>
          <w:szCs w:val="24"/>
        </w:rPr>
        <w:t>,</w:t>
      </w:r>
    </w:p>
    <w:p w:rsidR="00DE0A57"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 xml:space="preserve">a szociális képzések </w:t>
      </w:r>
      <w:r w:rsidRPr="00FD438E">
        <w:rPr>
          <w:rFonts w:ascii="Times New Roman" w:hAnsi="Times New Roman"/>
          <w:sz w:val="24"/>
          <w:szCs w:val="24"/>
        </w:rPr>
        <w:t>egészségügyi tartalmainak áttekintése a jobb egészségügyi alkalmazási lehetőségeinek megteremtésére</w:t>
      </w:r>
      <w:r w:rsidR="004A4706">
        <w:rPr>
          <w:rFonts w:ascii="Times New Roman" w:hAnsi="Times New Roman"/>
          <w:sz w:val="24"/>
          <w:szCs w:val="24"/>
        </w:rPr>
        <w:t>,</w:t>
      </w:r>
    </w:p>
    <w:p w:rsidR="004A4706" w:rsidRPr="00FD438E" w:rsidRDefault="004A4706"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4A4706">
        <w:rPr>
          <w:rFonts w:ascii="Times New Roman" w:hAnsi="Times New Roman"/>
          <w:sz w:val="24"/>
          <w:szCs w:val="24"/>
        </w:rPr>
        <w:t>az Európai Unióban feltétel nélkül elismert</w:t>
      </w:r>
      <w:r>
        <w:rPr>
          <w:rFonts w:ascii="Times New Roman" w:hAnsi="Times New Roman"/>
          <w:b/>
          <w:sz w:val="24"/>
          <w:szCs w:val="24"/>
        </w:rPr>
        <w:t xml:space="preserve"> orvos-, egészségtudományi képzések elismertetésének felülvizsgálata történjen meg.</w:t>
      </w:r>
    </w:p>
    <w:p w:rsidR="00DE0A57" w:rsidRPr="00FD438E" w:rsidRDefault="00DE0A57" w:rsidP="00FD438E">
      <w:pPr>
        <w:spacing w:before="120"/>
        <w:jc w:val="both"/>
      </w:pPr>
    </w:p>
    <w:p w:rsidR="00DE0A57" w:rsidRPr="00FD438E" w:rsidRDefault="00DE0A57" w:rsidP="00EA52AA">
      <w:pPr>
        <w:pStyle w:val="Petercmsor3"/>
        <w:numPr>
          <w:ilvl w:val="2"/>
          <w:numId w:val="9"/>
        </w:numPr>
        <w:rPr>
          <w:sz w:val="24"/>
          <w:szCs w:val="24"/>
        </w:rPr>
      </w:pPr>
      <w:bookmarkStart w:id="9" w:name="_Toc429999558"/>
      <w:bookmarkStart w:id="10" w:name="_Toc435163685"/>
      <w:r w:rsidRPr="00FD438E">
        <w:rPr>
          <w:sz w:val="24"/>
          <w:szCs w:val="24"/>
        </w:rPr>
        <w:lastRenderedPageBreak/>
        <w:t>A képzési infrastrukturális feltételek javítása érdekében javasolt akciók:</w:t>
      </w:r>
      <w:bookmarkEnd w:id="9"/>
      <w:bookmarkEnd w:id="10"/>
    </w:p>
    <w:p w:rsidR="00221885" w:rsidRPr="00221885" w:rsidRDefault="00221885" w:rsidP="00EA52AA">
      <w:pPr>
        <w:pStyle w:val="Listaszerbekezds"/>
        <w:numPr>
          <w:ilvl w:val="0"/>
          <w:numId w:val="8"/>
        </w:numPr>
        <w:spacing w:before="120" w:after="0" w:line="240" w:lineRule="auto"/>
        <w:contextualSpacing w:val="0"/>
        <w:jc w:val="both"/>
        <w:rPr>
          <w:rFonts w:ascii="Times New Roman" w:hAnsi="Times New Roman"/>
          <w:sz w:val="24"/>
          <w:szCs w:val="24"/>
        </w:rPr>
      </w:pPr>
      <w:r>
        <w:rPr>
          <w:rFonts w:ascii="Times New Roman" w:hAnsi="Times New Roman"/>
          <w:sz w:val="24"/>
          <w:szCs w:val="24"/>
        </w:rPr>
        <w:t xml:space="preserve">a klinikai oktatás kapacitásának növeléséhez fontos </w:t>
      </w:r>
      <w:r w:rsidRPr="00221885">
        <w:rPr>
          <w:rFonts w:ascii="Times New Roman" w:hAnsi="Times New Roman"/>
          <w:b/>
          <w:sz w:val="24"/>
          <w:szCs w:val="24"/>
        </w:rPr>
        <w:t>az oktató kórházak oktatással kapcsolatos tárgyi</w:t>
      </w:r>
      <w:r>
        <w:rPr>
          <w:rFonts w:ascii="Times New Roman" w:hAnsi="Times New Roman"/>
          <w:sz w:val="24"/>
          <w:szCs w:val="24"/>
        </w:rPr>
        <w:t xml:space="preserve"> (</w:t>
      </w:r>
      <w:proofErr w:type="spellStart"/>
      <w:r>
        <w:rPr>
          <w:rFonts w:ascii="Times New Roman" w:hAnsi="Times New Roman"/>
          <w:sz w:val="24"/>
          <w:szCs w:val="24"/>
        </w:rPr>
        <w:t>orvosszállók</w:t>
      </w:r>
      <w:proofErr w:type="spellEnd"/>
      <w:r>
        <w:rPr>
          <w:rFonts w:ascii="Times New Roman" w:hAnsi="Times New Roman"/>
          <w:sz w:val="24"/>
          <w:szCs w:val="24"/>
        </w:rPr>
        <w:t xml:space="preserve">, tantermek, </w:t>
      </w:r>
      <w:proofErr w:type="spellStart"/>
      <w:r>
        <w:rPr>
          <w:rFonts w:ascii="Times New Roman" w:hAnsi="Times New Roman"/>
          <w:sz w:val="24"/>
          <w:szCs w:val="24"/>
        </w:rPr>
        <w:t>skill</w:t>
      </w:r>
      <w:proofErr w:type="spellEnd"/>
      <w:r>
        <w:rPr>
          <w:rFonts w:ascii="Times New Roman" w:hAnsi="Times New Roman"/>
          <w:sz w:val="24"/>
          <w:szCs w:val="24"/>
        </w:rPr>
        <w:t xml:space="preserve"> laborok, könyvtár, gyakorlati egységek, vizesblokkok, öltözők stb.) </w:t>
      </w:r>
      <w:r w:rsidRPr="00221885">
        <w:rPr>
          <w:rFonts w:ascii="Times New Roman" w:hAnsi="Times New Roman"/>
          <w:b/>
          <w:sz w:val="24"/>
          <w:szCs w:val="24"/>
        </w:rPr>
        <w:t>kapacitásainak fejlesztése</w:t>
      </w:r>
      <w:r w:rsidR="00A81FE4">
        <w:rPr>
          <w:rFonts w:ascii="Times New Roman" w:hAnsi="Times New Roman"/>
          <w:b/>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 xml:space="preserve">összetett képességek fejlesztésére alkalmas újabb korszerű oktatási eszközök </w:t>
      </w:r>
      <w:r w:rsidRPr="00FD438E">
        <w:rPr>
          <w:rFonts w:ascii="Times New Roman" w:hAnsi="Times New Roman"/>
          <w:sz w:val="24"/>
          <w:szCs w:val="24"/>
        </w:rPr>
        <w:t>rendszerbe állítása valamennyi ellátási szinten (</w:t>
      </w:r>
      <w:proofErr w:type="spellStart"/>
      <w:r w:rsidRPr="00FD438E">
        <w:rPr>
          <w:rFonts w:ascii="Times New Roman" w:hAnsi="Times New Roman"/>
          <w:sz w:val="24"/>
          <w:szCs w:val="24"/>
        </w:rPr>
        <w:t>invazív</w:t>
      </w:r>
      <w:proofErr w:type="spellEnd"/>
      <w:r w:rsidRPr="00FD438E">
        <w:rPr>
          <w:rFonts w:ascii="Times New Roman" w:hAnsi="Times New Roman"/>
          <w:sz w:val="24"/>
          <w:szCs w:val="24"/>
        </w:rPr>
        <w:t xml:space="preserve"> beavatkozási készségeket fejlesztő eszközök, modellek; ápolási beavatkozásokat fejlesztő eszközök; </w:t>
      </w:r>
      <w:proofErr w:type="spellStart"/>
      <w:r w:rsidRPr="00FD438E">
        <w:rPr>
          <w:rFonts w:ascii="Times New Roman" w:hAnsi="Times New Roman"/>
          <w:sz w:val="24"/>
          <w:szCs w:val="24"/>
        </w:rPr>
        <w:t>fizitoterápiás</w:t>
      </w:r>
      <w:proofErr w:type="spellEnd"/>
      <w:r w:rsidRPr="00FD438E">
        <w:rPr>
          <w:rFonts w:ascii="Times New Roman" w:hAnsi="Times New Roman"/>
          <w:sz w:val="24"/>
          <w:szCs w:val="24"/>
        </w:rPr>
        <w:t xml:space="preserve"> fejlesztő és rehabilitációs gyakorló eszközök, </w:t>
      </w:r>
      <w:proofErr w:type="spellStart"/>
      <w:r w:rsidRPr="00FD438E">
        <w:rPr>
          <w:rFonts w:ascii="Times New Roman" w:hAnsi="Times New Roman"/>
          <w:sz w:val="24"/>
          <w:szCs w:val="24"/>
        </w:rPr>
        <w:t>dietoterápia</w:t>
      </w:r>
      <w:proofErr w:type="spellEnd"/>
      <w:r w:rsidRPr="00FD438E">
        <w:rPr>
          <w:rFonts w:ascii="Times New Roman" w:hAnsi="Times New Roman"/>
          <w:sz w:val="24"/>
          <w:szCs w:val="24"/>
        </w:rPr>
        <w:t xml:space="preserve"> – ételkészítés technológia, stb.)</w:t>
      </w:r>
      <w:r w:rsidR="00A81FE4">
        <w:rPr>
          <w:rFonts w:ascii="Times New Roman" w:hAnsi="Times New Roman"/>
          <w:sz w:val="24"/>
          <w:szCs w:val="24"/>
        </w:rPr>
        <w:t>,</w:t>
      </w:r>
      <w:r w:rsidRPr="00FD438E">
        <w:rPr>
          <w:rFonts w:ascii="Times New Roman" w:hAnsi="Times New Roman"/>
          <w:sz w:val="24"/>
          <w:szCs w:val="24"/>
        </w:rPr>
        <w:t xml:space="preserve"> </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proofErr w:type="spellStart"/>
      <w:r w:rsidRPr="00FD438E">
        <w:rPr>
          <w:rFonts w:ascii="Times New Roman" w:hAnsi="Times New Roman"/>
          <w:b/>
          <w:sz w:val="24"/>
          <w:szCs w:val="24"/>
        </w:rPr>
        <w:t>skill</w:t>
      </w:r>
      <w:proofErr w:type="spellEnd"/>
      <w:r w:rsidRPr="00FD438E">
        <w:rPr>
          <w:rFonts w:ascii="Times New Roman" w:hAnsi="Times New Roman"/>
          <w:b/>
          <w:sz w:val="24"/>
          <w:szCs w:val="24"/>
        </w:rPr>
        <w:t xml:space="preserve"> és szimulációs laborok rendszerének</w:t>
      </w:r>
      <w:r w:rsidRPr="00FD438E">
        <w:rPr>
          <w:rFonts w:ascii="Times New Roman" w:hAnsi="Times New Roman"/>
          <w:sz w:val="24"/>
          <w:szCs w:val="24"/>
        </w:rPr>
        <w:t xml:space="preserve"> egységes bevezetése, egységes graduális és posztgraduális módszertan kidolgozása, adaptálása és ehhez megfelelő </w:t>
      </w:r>
      <w:r w:rsidRPr="00FD438E">
        <w:rPr>
          <w:rFonts w:ascii="Times New Roman" w:hAnsi="Times New Roman"/>
          <w:b/>
          <w:sz w:val="24"/>
          <w:szCs w:val="24"/>
        </w:rPr>
        <w:t>instruktori humánerőforrás</w:t>
      </w:r>
      <w:r w:rsidRPr="00FD438E">
        <w:rPr>
          <w:rFonts w:ascii="Times New Roman" w:hAnsi="Times New Roman"/>
          <w:sz w:val="24"/>
          <w:szCs w:val="24"/>
        </w:rPr>
        <w:t xml:space="preserve"> biztosítása (oktatói szerep változása nagyon fontos szempont) az elméleti képzési helyszíneken és a gyakorló helyeken</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 xml:space="preserve">önálló, </w:t>
      </w:r>
      <w:proofErr w:type="spellStart"/>
      <w:r w:rsidRPr="00FD438E">
        <w:rPr>
          <w:rFonts w:ascii="Times New Roman" w:hAnsi="Times New Roman"/>
          <w:b/>
          <w:sz w:val="24"/>
          <w:szCs w:val="24"/>
        </w:rPr>
        <w:t>interprofesszionális</w:t>
      </w:r>
      <w:proofErr w:type="spellEnd"/>
      <w:r w:rsidRPr="00FD438E">
        <w:rPr>
          <w:rFonts w:ascii="Times New Roman" w:hAnsi="Times New Roman"/>
          <w:b/>
          <w:sz w:val="24"/>
          <w:szCs w:val="24"/>
        </w:rPr>
        <w:t xml:space="preserve"> szimulációs épületek kialakítása</w:t>
      </w:r>
      <w:r w:rsidRPr="00FD438E">
        <w:rPr>
          <w:rFonts w:ascii="Times New Roman" w:hAnsi="Times New Roman"/>
          <w:sz w:val="24"/>
          <w:szCs w:val="24"/>
        </w:rPr>
        <w:t>, ahol</w:t>
      </w:r>
      <w:r w:rsidRPr="00FD438E">
        <w:rPr>
          <w:rFonts w:ascii="Times New Roman" w:hAnsi="Times New Roman"/>
          <w:b/>
          <w:sz w:val="24"/>
          <w:szCs w:val="24"/>
        </w:rPr>
        <w:t xml:space="preserve"> </w:t>
      </w:r>
      <w:r w:rsidRPr="00FD438E">
        <w:rPr>
          <w:rFonts w:ascii="Times New Roman" w:hAnsi="Times New Roman"/>
          <w:sz w:val="24"/>
          <w:szCs w:val="24"/>
        </w:rPr>
        <w:t>magas valósághűségű komplex egészségügyi humán beteg-szimulációs rendszerek működnek</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a </w:t>
      </w:r>
      <w:r w:rsidRPr="00FD438E">
        <w:rPr>
          <w:rFonts w:ascii="Times New Roman" w:hAnsi="Times New Roman"/>
          <w:b/>
          <w:sz w:val="24"/>
          <w:szCs w:val="24"/>
        </w:rPr>
        <w:t>humán páciens szimulációs központok</w:t>
      </w:r>
      <w:r w:rsidRPr="00FD438E">
        <w:rPr>
          <w:rFonts w:ascii="Times New Roman" w:hAnsi="Times New Roman"/>
          <w:sz w:val="24"/>
          <w:szCs w:val="24"/>
        </w:rPr>
        <w:t xml:space="preserve"> hálózata révén a középfokú egészségtudományi képzések szimulációs oktatási szükségletei is elláthatók</w:t>
      </w:r>
      <w:r w:rsidRPr="00FD438E">
        <w:rPr>
          <w:rFonts w:ascii="Times New Roman" w:hAnsi="Times New Roman"/>
          <w:b/>
          <w:sz w:val="24"/>
          <w:szCs w:val="24"/>
        </w:rPr>
        <w:t xml:space="preserve"> hálózatosan a centrumok </w:t>
      </w:r>
      <w:r w:rsidRPr="00FD438E">
        <w:rPr>
          <w:rFonts w:ascii="Times New Roman" w:hAnsi="Times New Roman"/>
          <w:sz w:val="24"/>
          <w:szCs w:val="24"/>
        </w:rPr>
        <w:t>révén megfelelő színvonalú képzési standardok alapján</w:t>
      </w:r>
      <w:r w:rsidRPr="00FD438E">
        <w:rPr>
          <w:rFonts w:ascii="Times New Roman" w:hAnsi="Times New Roman"/>
          <w:b/>
          <w:sz w:val="24"/>
          <w:szCs w:val="24"/>
        </w:rPr>
        <w:t xml:space="preserve"> </w:t>
      </w:r>
      <w:r w:rsidRPr="00FD438E">
        <w:rPr>
          <w:rFonts w:ascii="Times New Roman" w:hAnsi="Times New Roman"/>
          <w:sz w:val="24"/>
          <w:szCs w:val="24"/>
        </w:rPr>
        <w:t>(párhuzamos szimulációs fejlesztési szükségletek kiküszöbölése)</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a </w:t>
      </w:r>
      <w:proofErr w:type="spellStart"/>
      <w:r w:rsidRPr="00FD438E">
        <w:rPr>
          <w:rFonts w:ascii="Times New Roman" w:hAnsi="Times New Roman"/>
          <w:sz w:val="24"/>
          <w:szCs w:val="24"/>
        </w:rPr>
        <w:t>skill</w:t>
      </w:r>
      <w:proofErr w:type="spellEnd"/>
      <w:r w:rsidRPr="00FD438E">
        <w:rPr>
          <w:rFonts w:ascii="Times New Roman" w:hAnsi="Times New Roman"/>
          <w:sz w:val="24"/>
          <w:szCs w:val="24"/>
        </w:rPr>
        <w:t xml:space="preserve"> laborokban és/vagy a humánbeteg szimulációt követően képzett hallgatók számára biztosítani kell a betegágy melletti gyakorlatot és a </w:t>
      </w:r>
      <w:r w:rsidRPr="00FD438E">
        <w:rPr>
          <w:rFonts w:ascii="Times New Roman" w:hAnsi="Times New Roman"/>
          <w:b/>
          <w:sz w:val="24"/>
          <w:szCs w:val="24"/>
        </w:rPr>
        <w:t>klinikai környezetben</w:t>
      </w:r>
      <w:r w:rsidRPr="00FD438E">
        <w:rPr>
          <w:rFonts w:ascii="Times New Roman" w:hAnsi="Times New Roman"/>
          <w:sz w:val="24"/>
          <w:szCs w:val="24"/>
        </w:rPr>
        <w:t xml:space="preserve"> a modern diagnosztikus és terápiás eszközök használatának lehetőségét</w:t>
      </w:r>
      <w:r w:rsidR="00A81FE4">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proofErr w:type="gramStart"/>
      <w:r w:rsidRPr="00FD438E">
        <w:rPr>
          <w:rFonts w:ascii="Times New Roman" w:hAnsi="Times New Roman"/>
          <w:sz w:val="24"/>
          <w:szCs w:val="24"/>
        </w:rPr>
        <w:t>klinikai betegellátás oktatása során végzett</w:t>
      </w:r>
      <w:r w:rsidR="00C46508">
        <w:rPr>
          <w:rFonts w:ascii="Times New Roman" w:hAnsi="Times New Roman"/>
          <w:sz w:val="24"/>
          <w:szCs w:val="24"/>
        </w:rPr>
        <w:t>,</w:t>
      </w:r>
      <w:r w:rsidRPr="00FD438E">
        <w:rPr>
          <w:rFonts w:ascii="Times New Roman" w:hAnsi="Times New Roman"/>
          <w:sz w:val="24"/>
          <w:szCs w:val="24"/>
        </w:rPr>
        <w:t xml:space="preserve"> felkészült (</w:t>
      </w:r>
      <w:proofErr w:type="spellStart"/>
      <w:r w:rsidRPr="00FD438E">
        <w:rPr>
          <w:rFonts w:ascii="Times New Roman" w:hAnsi="Times New Roman"/>
          <w:sz w:val="24"/>
          <w:szCs w:val="24"/>
        </w:rPr>
        <w:t>skilled</w:t>
      </w:r>
      <w:proofErr w:type="spellEnd"/>
      <w:r w:rsidRPr="00FD438E">
        <w:rPr>
          <w:rFonts w:ascii="Times New Roman" w:hAnsi="Times New Roman"/>
          <w:sz w:val="24"/>
          <w:szCs w:val="24"/>
        </w:rPr>
        <w:t>) hallgatókat fogadni képes</w:t>
      </w:r>
      <w:r w:rsidR="00C46508">
        <w:rPr>
          <w:rFonts w:ascii="Times New Roman" w:hAnsi="Times New Roman"/>
          <w:sz w:val="24"/>
          <w:szCs w:val="24"/>
        </w:rPr>
        <w:t>,</w:t>
      </w:r>
      <w:r w:rsidRPr="00FD438E">
        <w:rPr>
          <w:rFonts w:ascii="Times New Roman" w:hAnsi="Times New Roman"/>
          <w:sz w:val="24"/>
          <w:szCs w:val="24"/>
        </w:rPr>
        <w:t xml:space="preserve"> </w:t>
      </w:r>
      <w:r w:rsidRPr="00FD438E">
        <w:rPr>
          <w:rFonts w:ascii="Times New Roman" w:hAnsi="Times New Roman"/>
          <w:b/>
          <w:sz w:val="24"/>
          <w:szCs w:val="24"/>
        </w:rPr>
        <w:t>megjelenésében korszerű,</w:t>
      </w:r>
      <w:r w:rsidRPr="00FD438E">
        <w:rPr>
          <w:rFonts w:ascii="Times New Roman" w:hAnsi="Times New Roman"/>
          <w:sz w:val="24"/>
          <w:szCs w:val="24"/>
        </w:rPr>
        <w:t xml:space="preserve"> </w:t>
      </w:r>
      <w:r w:rsidRPr="00FD438E">
        <w:rPr>
          <w:rFonts w:ascii="Times New Roman" w:hAnsi="Times New Roman"/>
          <w:b/>
          <w:sz w:val="24"/>
          <w:szCs w:val="24"/>
        </w:rPr>
        <w:t>gyakorlati helyszínek</w:t>
      </w:r>
      <w:r w:rsidRPr="00FD438E">
        <w:rPr>
          <w:rFonts w:ascii="Times New Roman" w:hAnsi="Times New Roman"/>
          <w:sz w:val="24"/>
          <w:szCs w:val="24"/>
        </w:rPr>
        <w:t xml:space="preserve"> (klinikák, akkreditált oktató osztályok és/vagy kórházak és oktató praxisok mentőszolgálat, orvosi ügyeletek) egységes minőségi indikátorainak kidolgozása</w:t>
      </w:r>
      <w:r w:rsidR="00D84887" w:rsidRPr="00FD438E">
        <w:rPr>
          <w:rFonts w:ascii="Times New Roman" w:hAnsi="Times New Roman"/>
          <w:sz w:val="24"/>
          <w:szCs w:val="24"/>
        </w:rPr>
        <w:t xml:space="preserve"> azzal, hogy célszerű az egyetemek egyéni sajátosságait megőrizni annak érdekében, hogy a hallgatók széles választási lehetőségei</w:t>
      </w:r>
      <w:r w:rsidRPr="00FD438E">
        <w:rPr>
          <w:rFonts w:ascii="Times New Roman" w:hAnsi="Times New Roman"/>
          <w:sz w:val="24"/>
          <w:szCs w:val="24"/>
        </w:rPr>
        <w:t xml:space="preserve"> </w:t>
      </w:r>
      <w:r w:rsidR="00D84887" w:rsidRPr="00FD438E">
        <w:rPr>
          <w:rFonts w:ascii="Times New Roman" w:hAnsi="Times New Roman"/>
          <w:sz w:val="24"/>
          <w:szCs w:val="24"/>
        </w:rPr>
        <w:t xml:space="preserve">biztosítva legyenek </w:t>
      </w:r>
      <w:r w:rsidRPr="00FD438E">
        <w:rPr>
          <w:rFonts w:ascii="Times New Roman" w:hAnsi="Times New Roman"/>
          <w:sz w:val="24"/>
          <w:szCs w:val="24"/>
        </w:rPr>
        <w:t>(ma ez esetleges és egyetemenként eltérő, mind az orvos és egészségtudományi képzésekben és</w:t>
      </w:r>
      <w:r w:rsidRPr="00FD438E">
        <w:rPr>
          <w:rFonts w:ascii="Times New Roman" w:hAnsi="Times New Roman"/>
          <w:i/>
          <w:sz w:val="24"/>
          <w:szCs w:val="24"/>
        </w:rPr>
        <w:t xml:space="preserve"> nincs egységes standardja abban a vonatkozásban sem, hogy mit kel</w:t>
      </w:r>
      <w:proofErr w:type="gramEnd"/>
      <w:r w:rsidRPr="00FD438E">
        <w:rPr>
          <w:rFonts w:ascii="Times New Roman" w:hAnsi="Times New Roman"/>
          <w:i/>
          <w:sz w:val="24"/>
          <w:szCs w:val="24"/>
        </w:rPr>
        <w:t>l egy hallgatónak biztosítani a biztonságos egészségügyi gyakorlatokhoz)</w:t>
      </w:r>
      <w:r w:rsidR="00C46508">
        <w:rPr>
          <w:rFonts w:ascii="Times New Roman" w:hAnsi="Times New Roman"/>
          <w:i/>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a magasan kvalifikált személyzet képzéséhez olyan </w:t>
      </w:r>
      <w:r w:rsidRPr="00FD438E">
        <w:rPr>
          <w:rFonts w:ascii="Times New Roman" w:hAnsi="Times New Roman"/>
          <w:b/>
          <w:sz w:val="24"/>
          <w:szCs w:val="24"/>
        </w:rPr>
        <w:t>oktató ápolási osztály</w:t>
      </w:r>
      <w:r w:rsidRPr="00FD438E">
        <w:rPr>
          <w:rFonts w:ascii="Times New Roman" w:hAnsi="Times New Roman"/>
          <w:sz w:val="24"/>
          <w:szCs w:val="24"/>
        </w:rPr>
        <w:t xml:space="preserve"> megteremtése, ahol a jobbára krónikus betegséggel küzdők hazabocsátás előtti utógondozása meg tud történni és módszertani helyként szolgál gyakorlati továbbképzésekhez ápolók, dietetikusok, gyógytornászok, egészségfejlesztők, egészségügyi szociális munkások számára</w:t>
      </w:r>
      <w:r w:rsidR="00C46508">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jól felszerelt </w:t>
      </w:r>
      <w:r w:rsidRPr="00FD438E">
        <w:rPr>
          <w:rFonts w:ascii="Times New Roman" w:hAnsi="Times New Roman"/>
          <w:b/>
          <w:sz w:val="24"/>
          <w:szCs w:val="24"/>
        </w:rPr>
        <w:t xml:space="preserve">oktató </w:t>
      </w:r>
      <w:proofErr w:type="spellStart"/>
      <w:r w:rsidRPr="00FD438E">
        <w:rPr>
          <w:rFonts w:ascii="Times New Roman" w:hAnsi="Times New Roman"/>
          <w:b/>
          <w:sz w:val="24"/>
          <w:szCs w:val="24"/>
        </w:rPr>
        <w:t>járóbeteg</w:t>
      </w:r>
      <w:proofErr w:type="spellEnd"/>
      <w:r w:rsidRPr="00FD438E">
        <w:rPr>
          <w:rFonts w:ascii="Times New Roman" w:hAnsi="Times New Roman"/>
          <w:b/>
          <w:sz w:val="24"/>
          <w:szCs w:val="24"/>
        </w:rPr>
        <w:t xml:space="preserve"> szakrendelő</w:t>
      </w:r>
      <w:r w:rsidRPr="00FD438E">
        <w:rPr>
          <w:rFonts w:ascii="Times New Roman" w:hAnsi="Times New Roman"/>
          <w:sz w:val="24"/>
          <w:szCs w:val="24"/>
        </w:rPr>
        <w:t xml:space="preserve"> kialakítása különböző specialitásoknak megfelelően, ahol bizonyos beavatkozások taníthatók és gyakorolhatók felügyelet mellett</w:t>
      </w:r>
      <w:r w:rsidR="00C46508">
        <w:rPr>
          <w:rFonts w:ascii="Times New Roman" w:hAnsi="Times New Roman"/>
          <w:sz w:val="24"/>
          <w:szCs w:val="24"/>
        </w:rPr>
        <w:t>.</w:t>
      </w:r>
    </w:p>
    <w:p w:rsidR="00DE0A57" w:rsidRPr="00FD438E" w:rsidRDefault="00DE0A57" w:rsidP="00FD438E">
      <w:pPr>
        <w:spacing w:before="120"/>
        <w:jc w:val="both"/>
        <w:rPr>
          <w:b/>
        </w:rPr>
      </w:pPr>
    </w:p>
    <w:p w:rsidR="00DE0A57" w:rsidRPr="00FD438E" w:rsidRDefault="00DE0A57" w:rsidP="00EA52AA">
      <w:pPr>
        <w:pStyle w:val="Petercmsor3"/>
        <w:numPr>
          <w:ilvl w:val="2"/>
          <w:numId w:val="9"/>
        </w:numPr>
        <w:rPr>
          <w:sz w:val="24"/>
          <w:szCs w:val="24"/>
        </w:rPr>
      </w:pPr>
      <w:bookmarkStart w:id="11" w:name="_Toc429999559"/>
      <w:bookmarkStart w:id="12" w:name="_Toc435163686"/>
      <w:r w:rsidRPr="00FD438E">
        <w:rPr>
          <w:sz w:val="24"/>
          <w:szCs w:val="24"/>
        </w:rPr>
        <w:t>A képzések személyi feltételeinek biztosítása érdekében javasolt akciók:</w:t>
      </w:r>
      <w:bookmarkEnd w:id="11"/>
      <w:bookmarkEnd w:id="12"/>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oktatók tudásának és gyakorlati készségének elmélyítése a digitális írás és olvasás terén</w:t>
      </w:r>
      <w:r w:rsidRPr="00FD438E">
        <w:rPr>
          <w:rFonts w:ascii="Times New Roman" w:hAnsi="Times New Roman"/>
          <w:sz w:val="24"/>
          <w:szCs w:val="24"/>
        </w:rPr>
        <w:t>, didaktikai alapok bővítése, ami ma nem általános követelmény, jóllehet az IT mindenhol jelen van</w:t>
      </w:r>
      <w:r w:rsidR="008526CC">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lastRenderedPageBreak/>
        <w:t xml:space="preserve">klinikai gyakorlati oktatás végzésére alkalmas instruktorok (szakdolgozók és szakorvosok, technikai személyzet) </w:t>
      </w:r>
      <w:r w:rsidRPr="00FD438E">
        <w:rPr>
          <w:rFonts w:ascii="Times New Roman" w:hAnsi="Times New Roman"/>
          <w:sz w:val="24"/>
          <w:szCs w:val="24"/>
        </w:rPr>
        <w:t xml:space="preserve">képzése (egészségügyi gyakorlatvezető </w:t>
      </w:r>
      <w:proofErr w:type="gramStart"/>
      <w:r w:rsidRPr="00FD438E">
        <w:rPr>
          <w:rFonts w:ascii="Times New Roman" w:hAnsi="Times New Roman"/>
          <w:sz w:val="24"/>
          <w:szCs w:val="24"/>
        </w:rPr>
        <w:t>szakképesítés ,</w:t>
      </w:r>
      <w:proofErr w:type="gramEnd"/>
      <w:r w:rsidRPr="00FD438E">
        <w:rPr>
          <w:rFonts w:ascii="Times New Roman" w:hAnsi="Times New Roman"/>
          <w:sz w:val="24"/>
          <w:szCs w:val="24"/>
        </w:rPr>
        <w:t xml:space="preserve"> egészségügyi szakmai tanárképzés ajánlása)</w:t>
      </w:r>
      <w:r w:rsidR="00221885">
        <w:rPr>
          <w:rFonts w:ascii="Times New Roman" w:hAnsi="Times New Roman"/>
          <w:sz w:val="24"/>
          <w:szCs w:val="24"/>
        </w:rPr>
        <w:t xml:space="preserve"> az elméleti és gyakorlati képzési szinteken</w:t>
      </w:r>
      <w:r w:rsidR="008526CC">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az elméleti és gyakorlati oktatók</w:t>
      </w:r>
      <w:r w:rsidRPr="00FD438E">
        <w:rPr>
          <w:rFonts w:ascii="Times New Roman" w:hAnsi="Times New Roman"/>
          <w:b/>
          <w:sz w:val="24"/>
          <w:szCs w:val="24"/>
        </w:rPr>
        <w:t xml:space="preserve"> idegen nyelven történő oktatásra való felkészítése</w:t>
      </w:r>
      <w:r w:rsidR="008526CC">
        <w:rPr>
          <w:rFonts w:ascii="Times New Roman" w:hAnsi="Times New Roman"/>
          <w:b/>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mentor- és tehetséggondozási programok</w:t>
      </w:r>
      <w:r w:rsidRPr="00FD438E">
        <w:rPr>
          <w:rFonts w:ascii="Times New Roman" w:hAnsi="Times New Roman"/>
          <w:sz w:val="24"/>
          <w:szCs w:val="24"/>
        </w:rPr>
        <w:t xml:space="preserve"> (pl. TDK, szakkollégium) fejlesztése és bővítése</w:t>
      </w:r>
      <w:r w:rsidR="008526CC">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 xml:space="preserve">életpályamodell az oktatást-kutatást választók számára </w:t>
      </w:r>
      <w:r w:rsidRPr="00FD438E">
        <w:rPr>
          <w:rFonts w:ascii="Times New Roman" w:hAnsi="Times New Roman"/>
          <w:sz w:val="24"/>
          <w:szCs w:val="24"/>
        </w:rPr>
        <w:t>(fiatal megfelelő kvalitásokkal rendelkező pályakezdők az egészségügyben ma többet keresnek műszakokkal, mint a felsőoktatásban)</w:t>
      </w:r>
      <w:r w:rsidR="008526CC">
        <w:rPr>
          <w:rFonts w:ascii="Times New Roman" w:hAnsi="Times New Roman"/>
          <w:b/>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minősített oktatók létszámának növelése az orvos és különösen az egészségtudományi képzésekben</w:t>
      </w:r>
      <w:r w:rsidRPr="00FD438E">
        <w:rPr>
          <w:rFonts w:ascii="Times New Roman" w:hAnsi="Times New Roman"/>
          <w:sz w:val="24"/>
          <w:szCs w:val="24"/>
        </w:rPr>
        <w:t>, a képzési színvonal növelése érdekében</w:t>
      </w:r>
      <w:r w:rsidR="008526CC">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 xml:space="preserve">karriercsatorna kiépítése az egészségtudományi képzést választó hallgatók számára </w:t>
      </w:r>
      <w:r w:rsidRPr="00FD438E">
        <w:rPr>
          <w:rFonts w:ascii="Times New Roman" w:hAnsi="Times New Roman"/>
          <w:sz w:val="24"/>
          <w:szCs w:val="24"/>
        </w:rPr>
        <w:t xml:space="preserve">azáltal, hogy a képzésekben a felsőoktatási szakképzést választó hallgatók a </w:t>
      </w:r>
      <w:proofErr w:type="spellStart"/>
      <w:r w:rsidRPr="00FD438E">
        <w:rPr>
          <w:rFonts w:ascii="Times New Roman" w:hAnsi="Times New Roman"/>
          <w:sz w:val="24"/>
          <w:szCs w:val="24"/>
        </w:rPr>
        <w:t>BSc</w:t>
      </w:r>
      <w:proofErr w:type="spellEnd"/>
      <w:r w:rsidRPr="00FD438E">
        <w:rPr>
          <w:rFonts w:ascii="Times New Roman" w:hAnsi="Times New Roman"/>
          <w:sz w:val="24"/>
          <w:szCs w:val="24"/>
        </w:rPr>
        <w:t xml:space="preserve"> és később </w:t>
      </w:r>
      <w:proofErr w:type="spellStart"/>
      <w:r w:rsidRPr="00FD438E">
        <w:rPr>
          <w:rFonts w:ascii="Times New Roman" w:hAnsi="Times New Roman"/>
          <w:sz w:val="24"/>
          <w:szCs w:val="24"/>
        </w:rPr>
        <w:t>MSc</w:t>
      </w:r>
      <w:proofErr w:type="spellEnd"/>
      <w:r w:rsidRPr="00FD438E">
        <w:rPr>
          <w:rFonts w:ascii="Times New Roman" w:hAnsi="Times New Roman"/>
          <w:sz w:val="24"/>
          <w:szCs w:val="24"/>
        </w:rPr>
        <w:t xml:space="preserve"> képzéseket válasszanak és </w:t>
      </w:r>
      <w:proofErr w:type="gramStart"/>
      <w:r w:rsidRPr="00FD438E">
        <w:rPr>
          <w:rFonts w:ascii="Times New Roman" w:hAnsi="Times New Roman"/>
          <w:sz w:val="24"/>
          <w:szCs w:val="24"/>
        </w:rPr>
        <w:t>ezáltal</w:t>
      </w:r>
      <w:proofErr w:type="gramEnd"/>
      <w:r w:rsidRPr="00FD438E">
        <w:rPr>
          <w:rFonts w:ascii="Times New Roman" w:hAnsi="Times New Roman"/>
          <w:sz w:val="24"/>
          <w:szCs w:val="24"/>
        </w:rPr>
        <w:t xml:space="preserve"> az egészségügyi pályán maradhassanak</w:t>
      </w:r>
      <w:r w:rsidR="008526CC">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a korszerű szakmai tudás fenntartása érdekében az egyetemeknél kell tartani az orvos és egészségtudományi kötelező szakmacsoportos továbbképzések koordinálását</w:t>
      </w:r>
      <w:r w:rsidR="008526CC">
        <w:rPr>
          <w:rFonts w:ascii="Times New Roman" w:hAnsi="Times New Roman"/>
          <w:b/>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az élethosszig tartó tanulás („</w:t>
      </w:r>
      <w:proofErr w:type="spellStart"/>
      <w:r w:rsidRPr="00FD438E">
        <w:rPr>
          <w:rFonts w:ascii="Times New Roman" w:hAnsi="Times New Roman"/>
          <w:b/>
          <w:sz w:val="24"/>
          <w:szCs w:val="24"/>
        </w:rPr>
        <w:t>lifelong</w:t>
      </w:r>
      <w:proofErr w:type="spellEnd"/>
      <w:r w:rsidRPr="00FD438E">
        <w:rPr>
          <w:rFonts w:ascii="Times New Roman" w:hAnsi="Times New Roman"/>
          <w:b/>
          <w:sz w:val="24"/>
          <w:szCs w:val="24"/>
        </w:rPr>
        <w:t xml:space="preserve"> </w:t>
      </w:r>
      <w:proofErr w:type="spellStart"/>
      <w:r w:rsidRPr="00FD438E">
        <w:rPr>
          <w:rFonts w:ascii="Times New Roman" w:hAnsi="Times New Roman"/>
          <w:b/>
          <w:sz w:val="24"/>
          <w:szCs w:val="24"/>
        </w:rPr>
        <w:t>learning</w:t>
      </w:r>
      <w:proofErr w:type="spellEnd"/>
      <w:r w:rsidRPr="00FD438E">
        <w:rPr>
          <w:rFonts w:ascii="Times New Roman" w:hAnsi="Times New Roman"/>
          <w:b/>
          <w:sz w:val="24"/>
          <w:szCs w:val="24"/>
        </w:rPr>
        <w:t>”)</w:t>
      </w:r>
      <w:r w:rsidR="00106122" w:rsidRPr="00FD438E">
        <w:rPr>
          <w:rFonts w:ascii="Times New Roman" w:hAnsi="Times New Roman"/>
          <w:b/>
          <w:sz w:val="24"/>
          <w:szCs w:val="24"/>
        </w:rPr>
        <w:t xml:space="preserve"> további támogatása </w:t>
      </w:r>
      <w:r w:rsidRPr="00FD438E">
        <w:rPr>
          <w:rFonts w:ascii="Times New Roman" w:hAnsi="Times New Roman"/>
          <w:b/>
          <w:sz w:val="24"/>
          <w:szCs w:val="24"/>
        </w:rPr>
        <w:t>az orvos-és egészségtudományi terület</w:t>
      </w:r>
      <w:r w:rsidR="00106122" w:rsidRPr="00FD438E">
        <w:rPr>
          <w:rFonts w:ascii="Times New Roman" w:hAnsi="Times New Roman"/>
          <w:b/>
          <w:sz w:val="24"/>
          <w:szCs w:val="24"/>
        </w:rPr>
        <w:t>en</w:t>
      </w:r>
      <w:r w:rsidRPr="00FD438E">
        <w:rPr>
          <w:rFonts w:ascii="Times New Roman" w:hAnsi="Times New Roman"/>
          <w:sz w:val="24"/>
          <w:szCs w:val="24"/>
        </w:rPr>
        <w:t xml:space="preserve">, annak érdekében, hogy a szakképzésben szerzett tudás </w:t>
      </w:r>
      <w:r w:rsidR="00106122" w:rsidRPr="00FD438E">
        <w:rPr>
          <w:rFonts w:ascii="Times New Roman" w:hAnsi="Times New Roman"/>
          <w:sz w:val="24"/>
          <w:szCs w:val="24"/>
        </w:rPr>
        <w:t xml:space="preserve">az egészségügyi ellátásban hasznosítható legyen és az ellátás szükségleteihez igazodjon, emellett esetlegesen </w:t>
      </w:r>
      <w:proofErr w:type="spellStart"/>
      <w:r w:rsidRPr="00FD438E">
        <w:rPr>
          <w:rFonts w:ascii="Times New Roman" w:hAnsi="Times New Roman"/>
          <w:sz w:val="24"/>
          <w:szCs w:val="24"/>
        </w:rPr>
        <w:t>validálható</w:t>
      </w:r>
      <w:proofErr w:type="spellEnd"/>
      <w:r w:rsidRPr="00FD438E">
        <w:rPr>
          <w:rFonts w:ascii="Times New Roman" w:hAnsi="Times New Roman"/>
          <w:sz w:val="24"/>
          <w:szCs w:val="24"/>
        </w:rPr>
        <w:t xml:space="preserve"> legyen a felsőoktatási tanulmányok során</w:t>
      </w:r>
      <w:r w:rsidR="00106122" w:rsidRPr="00FD438E">
        <w:rPr>
          <w:rFonts w:ascii="Times New Roman" w:hAnsi="Times New Roman"/>
          <w:sz w:val="24"/>
          <w:szCs w:val="24"/>
        </w:rPr>
        <w:t xml:space="preserve"> is.</w:t>
      </w:r>
    </w:p>
    <w:p w:rsidR="00DE0A57" w:rsidRPr="00FD438E" w:rsidRDefault="00DE0A57" w:rsidP="00FD438E">
      <w:pPr>
        <w:spacing w:before="120"/>
        <w:jc w:val="both"/>
        <w:rPr>
          <w:b/>
        </w:rPr>
      </w:pPr>
    </w:p>
    <w:p w:rsidR="00DE0A57" w:rsidRPr="00FD438E" w:rsidRDefault="00DE0A57" w:rsidP="00EA52AA">
      <w:pPr>
        <w:pStyle w:val="Petercmsor3"/>
        <w:numPr>
          <w:ilvl w:val="2"/>
          <w:numId w:val="9"/>
        </w:numPr>
        <w:rPr>
          <w:sz w:val="24"/>
          <w:szCs w:val="24"/>
        </w:rPr>
      </w:pPr>
      <w:bookmarkStart w:id="13" w:name="_Toc429999560"/>
      <w:bookmarkStart w:id="14" w:name="_Toc435163687"/>
      <w:r w:rsidRPr="00FD438E">
        <w:rPr>
          <w:sz w:val="24"/>
          <w:szCs w:val="24"/>
        </w:rPr>
        <w:t>A kutatás intenzitás biztosítása érdekében javasolt akciók:</w:t>
      </w:r>
      <w:bookmarkEnd w:id="13"/>
      <w:bookmarkEnd w:id="14"/>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interdiszciplináris orvos-és egészségtudományi </w:t>
      </w:r>
      <w:r w:rsidRPr="00FD438E">
        <w:rPr>
          <w:rFonts w:ascii="Times New Roman" w:hAnsi="Times New Roman"/>
          <w:b/>
          <w:sz w:val="24"/>
          <w:szCs w:val="24"/>
        </w:rPr>
        <w:t>minősített kutató műhelyek kialakítása</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orvostechnikai és egészségügyi </w:t>
      </w:r>
      <w:r w:rsidRPr="00FD438E">
        <w:rPr>
          <w:rFonts w:ascii="Times New Roman" w:hAnsi="Times New Roman"/>
          <w:b/>
          <w:sz w:val="24"/>
          <w:szCs w:val="24"/>
        </w:rPr>
        <w:t>oktatástechnikai eszközök fejlesztése</w:t>
      </w:r>
      <w:r w:rsidRPr="00FD438E">
        <w:rPr>
          <w:rFonts w:ascii="Times New Roman" w:hAnsi="Times New Roman"/>
          <w:sz w:val="24"/>
          <w:szCs w:val="24"/>
        </w:rPr>
        <w:t xml:space="preserve"> (pl.: fizioterápiás eszközök fejlesztése, gyógyászati segédeszközök fejlesztése, egészségügyi IT applikációk kidolgozása, </w:t>
      </w:r>
      <w:proofErr w:type="spellStart"/>
      <w:r w:rsidRPr="00FD438E">
        <w:rPr>
          <w:rFonts w:ascii="Times New Roman" w:hAnsi="Times New Roman"/>
          <w:sz w:val="24"/>
          <w:szCs w:val="24"/>
        </w:rPr>
        <w:t>stb</w:t>
      </w:r>
      <w:proofErr w:type="spellEnd"/>
      <w:r w:rsidRPr="00FD438E">
        <w:rPr>
          <w:rFonts w:ascii="Times New Roman" w:hAnsi="Times New Roman"/>
          <w:sz w:val="24"/>
          <w:szCs w:val="24"/>
        </w:rPr>
        <w:t>)</w:t>
      </w:r>
      <w:r w:rsidR="008526CC">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alap</w:t>
      </w:r>
      <w:r w:rsidR="008526CC">
        <w:rPr>
          <w:rFonts w:ascii="Times New Roman" w:hAnsi="Times New Roman"/>
          <w:b/>
          <w:sz w:val="24"/>
          <w:szCs w:val="24"/>
        </w:rPr>
        <w:t>-</w:t>
      </w:r>
      <w:r w:rsidRPr="00FD438E">
        <w:rPr>
          <w:rFonts w:ascii="Times New Roman" w:hAnsi="Times New Roman"/>
          <w:b/>
          <w:sz w:val="24"/>
          <w:szCs w:val="24"/>
        </w:rPr>
        <w:t xml:space="preserve"> és alkalmazott kutatások</w:t>
      </w:r>
      <w:r w:rsidRPr="00FD438E">
        <w:rPr>
          <w:rFonts w:ascii="Times New Roman" w:hAnsi="Times New Roman"/>
          <w:sz w:val="24"/>
          <w:szCs w:val="24"/>
        </w:rPr>
        <w:t xml:space="preserve"> (táplálkozástudományi vizsgálatok, gyógynövények hatóanyagainak vizsgálata) ösztönzése</w:t>
      </w:r>
      <w:r w:rsidR="008526CC">
        <w:rPr>
          <w:rFonts w:ascii="Times New Roman" w:hAnsi="Times New Roman"/>
          <w:sz w:val="24"/>
          <w:szCs w:val="24"/>
        </w:rPr>
        <w:t>,</w:t>
      </w:r>
    </w:p>
    <w:p w:rsidR="00D84887" w:rsidRPr="00FD438E" w:rsidRDefault="00D8488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b/>
          <w:sz w:val="24"/>
          <w:szCs w:val="24"/>
        </w:rPr>
        <w:t>egyéni kutatói kiválóság alapján elnyerhető pályázati forrás létrehozása</w:t>
      </w:r>
      <w:r w:rsidRPr="00FD438E">
        <w:rPr>
          <w:rFonts w:ascii="Times New Roman" w:hAnsi="Times New Roman"/>
          <w:sz w:val="24"/>
          <w:szCs w:val="24"/>
        </w:rPr>
        <w:t xml:space="preserve"> a nemzetközi gyakorlatban gyakran előforduló pályázati rendszerek mintájára (az oktatói kapacitás építése kompetitív kutatástámogatás nélkül nehezen képzelhető el)</w:t>
      </w:r>
      <w:r w:rsidR="008526CC">
        <w:rPr>
          <w:rFonts w:ascii="Times New Roman" w:hAnsi="Times New Roman"/>
          <w:sz w:val="24"/>
          <w:szCs w:val="24"/>
        </w:rPr>
        <w:t>.</w:t>
      </w:r>
    </w:p>
    <w:p w:rsidR="00DE0A57" w:rsidRPr="00FD438E" w:rsidRDefault="00DE0A57" w:rsidP="00FD438E">
      <w:pPr>
        <w:spacing w:before="120"/>
        <w:jc w:val="both"/>
      </w:pPr>
    </w:p>
    <w:p w:rsidR="00DE0A57" w:rsidRPr="00FD438E" w:rsidRDefault="00DE0A57" w:rsidP="00EA52AA">
      <w:pPr>
        <w:pStyle w:val="Petercmsor3"/>
        <w:numPr>
          <w:ilvl w:val="2"/>
          <w:numId w:val="9"/>
        </w:numPr>
        <w:rPr>
          <w:sz w:val="24"/>
          <w:szCs w:val="24"/>
        </w:rPr>
      </w:pPr>
      <w:bookmarkStart w:id="15" w:name="_Toc429999561"/>
      <w:bookmarkStart w:id="16" w:name="_Toc435163688"/>
      <w:r w:rsidRPr="00FD438E">
        <w:rPr>
          <w:sz w:val="24"/>
          <w:szCs w:val="24"/>
        </w:rPr>
        <w:t>A gyógyító tevékenységek oktatási alapjainak megfelelő biztosítása érdekében javasolt akciók:</w:t>
      </w:r>
      <w:bookmarkEnd w:id="15"/>
      <w:bookmarkEnd w:id="16"/>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A betegellátás során a többlet ráfordítást </w:t>
      </w:r>
      <w:r w:rsidRPr="00FD438E">
        <w:rPr>
          <w:rFonts w:ascii="Times New Roman" w:hAnsi="Times New Roman"/>
          <w:b/>
          <w:sz w:val="24"/>
          <w:szCs w:val="24"/>
        </w:rPr>
        <w:t>betegellátási célú gyakorlati normatíva</w:t>
      </w:r>
      <w:r w:rsidRPr="00FD438E">
        <w:rPr>
          <w:rFonts w:ascii="Times New Roman" w:hAnsi="Times New Roman"/>
          <w:sz w:val="24"/>
          <w:szCs w:val="24"/>
        </w:rPr>
        <w:t xml:space="preserve"> fedezhetné, mely figyelembe veszi az instruktori, mentori tevékenységet, a rezsi többletet és a </w:t>
      </w:r>
      <w:proofErr w:type="gramStart"/>
      <w:r w:rsidRPr="00FD438E">
        <w:rPr>
          <w:rFonts w:ascii="Times New Roman" w:hAnsi="Times New Roman"/>
          <w:sz w:val="24"/>
          <w:szCs w:val="24"/>
        </w:rPr>
        <w:t>fogyóeszköz-igény növekedést</w:t>
      </w:r>
      <w:proofErr w:type="gramEnd"/>
      <w:r w:rsidR="008526CC">
        <w:rPr>
          <w:rFonts w:ascii="Times New Roman" w:hAnsi="Times New Roman"/>
          <w:sz w:val="24"/>
          <w:szCs w:val="24"/>
        </w:rPr>
        <w:t>,</w:t>
      </w:r>
    </w:p>
    <w:p w:rsidR="00DE0A57" w:rsidRPr="00FD438E" w:rsidRDefault="00DE0A57"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a megfelelő, hallgatóarányos </w:t>
      </w:r>
      <w:r w:rsidR="004A41F5" w:rsidRPr="00FD438E">
        <w:rPr>
          <w:rFonts w:ascii="Times New Roman" w:hAnsi="Times New Roman"/>
          <w:b/>
          <w:sz w:val="24"/>
          <w:szCs w:val="24"/>
        </w:rPr>
        <w:t>oktatási célú, széle</w:t>
      </w:r>
      <w:r w:rsidR="00325D2B" w:rsidRPr="00FD438E">
        <w:rPr>
          <w:rFonts w:ascii="Times New Roman" w:hAnsi="Times New Roman"/>
          <w:b/>
          <w:sz w:val="24"/>
          <w:szCs w:val="24"/>
        </w:rPr>
        <w:t>s</w:t>
      </w:r>
      <w:r w:rsidR="004A41F5" w:rsidRPr="00FD438E">
        <w:rPr>
          <w:rFonts w:ascii="Times New Roman" w:hAnsi="Times New Roman"/>
          <w:b/>
          <w:sz w:val="24"/>
          <w:szCs w:val="24"/>
        </w:rPr>
        <w:t xml:space="preserve"> spektrumú</w:t>
      </w:r>
      <w:r w:rsidRPr="00FD438E">
        <w:rPr>
          <w:rFonts w:ascii="Times New Roman" w:hAnsi="Times New Roman"/>
          <w:b/>
          <w:sz w:val="24"/>
          <w:szCs w:val="24"/>
        </w:rPr>
        <w:t xml:space="preserve"> beteg</w:t>
      </w:r>
      <w:r w:rsidR="00325D2B" w:rsidRPr="00FD438E">
        <w:rPr>
          <w:rFonts w:ascii="Times New Roman" w:hAnsi="Times New Roman"/>
          <w:b/>
          <w:sz w:val="24"/>
          <w:szCs w:val="24"/>
        </w:rPr>
        <w:t>szám</w:t>
      </w:r>
      <w:r w:rsidRPr="00FD438E">
        <w:rPr>
          <w:rFonts w:ascii="Times New Roman" w:hAnsi="Times New Roman"/>
          <w:sz w:val="24"/>
          <w:szCs w:val="24"/>
        </w:rPr>
        <w:t xml:space="preserve"> </w:t>
      </w:r>
      <w:r w:rsidR="00325D2B" w:rsidRPr="00FD438E">
        <w:rPr>
          <w:rFonts w:ascii="Times New Roman" w:hAnsi="Times New Roman"/>
          <w:sz w:val="24"/>
          <w:szCs w:val="24"/>
        </w:rPr>
        <w:t>arányos</w:t>
      </w:r>
      <w:r w:rsidR="004A41F5" w:rsidRPr="00FD438E">
        <w:rPr>
          <w:rFonts w:ascii="Times New Roman" w:hAnsi="Times New Roman"/>
          <w:sz w:val="24"/>
          <w:szCs w:val="24"/>
        </w:rPr>
        <w:t xml:space="preserve"> </w:t>
      </w:r>
      <w:r w:rsidRPr="00FD438E">
        <w:rPr>
          <w:rFonts w:ascii="Times New Roman" w:hAnsi="Times New Roman"/>
          <w:sz w:val="24"/>
          <w:szCs w:val="24"/>
        </w:rPr>
        <w:t>biztosítása az orvos- és egészségtudományi képzést folytató egyetemeken</w:t>
      </w:r>
      <w:r w:rsidR="008526CC">
        <w:rPr>
          <w:rFonts w:ascii="Times New Roman" w:hAnsi="Times New Roman"/>
          <w:sz w:val="24"/>
          <w:szCs w:val="24"/>
        </w:rPr>
        <w:t>,</w:t>
      </w:r>
    </w:p>
    <w:p w:rsidR="00DE0A57" w:rsidRPr="00FD438E" w:rsidRDefault="004A41F5" w:rsidP="00EA52AA">
      <w:pPr>
        <w:pStyle w:val="Listaszerbekezds"/>
        <w:numPr>
          <w:ilvl w:val="0"/>
          <w:numId w:val="8"/>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lastRenderedPageBreak/>
        <w:t xml:space="preserve">olyan oktatói </w:t>
      </w:r>
      <w:r w:rsidR="00DE0A57" w:rsidRPr="00FD438E">
        <w:rPr>
          <w:rFonts w:ascii="Times New Roman" w:hAnsi="Times New Roman"/>
          <w:sz w:val="24"/>
          <w:szCs w:val="24"/>
        </w:rPr>
        <w:t>egészségügyi humánerőforrás tervezés szükséges</w:t>
      </w:r>
      <w:r w:rsidRPr="00FD438E">
        <w:rPr>
          <w:rFonts w:ascii="Times New Roman" w:hAnsi="Times New Roman"/>
          <w:sz w:val="24"/>
          <w:szCs w:val="24"/>
        </w:rPr>
        <w:t>, mely biztosítja</w:t>
      </w:r>
      <w:r w:rsidR="00DE0A57" w:rsidRPr="00FD438E">
        <w:rPr>
          <w:rFonts w:ascii="Times New Roman" w:hAnsi="Times New Roman"/>
          <w:sz w:val="24"/>
          <w:szCs w:val="24"/>
        </w:rPr>
        <w:t xml:space="preserve"> a képzés során kialakított </w:t>
      </w:r>
      <w:proofErr w:type="spellStart"/>
      <w:r w:rsidR="00DE0A57" w:rsidRPr="00FD438E">
        <w:rPr>
          <w:rFonts w:ascii="Times New Roman" w:hAnsi="Times New Roman"/>
          <w:b/>
          <w:sz w:val="24"/>
          <w:szCs w:val="24"/>
        </w:rPr>
        <w:t>skill-ek</w:t>
      </w:r>
      <w:proofErr w:type="spellEnd"/>
      <w:r w:rsidR="00DE0A57" w:rsidRPr="00FD438E">
        <w:rPr>
          <w:rFonts w:ascii="Times New Roman" w:hAnsi="Times New Roman"/>
          <w:b/>
          <w:sz w:val="24"/>
          <w:szCs w:val="24"/>
        </w:rPr>
        <w:t xml:space="preserve"> (kompetenciák) jobb gyakorlati alkalmazási lehetőség</w:t>
      </w:r>
      <w:r w:rsidRPr="00FD438E">
        <w:rPr>
          <w:rFonts w:ascii="Times New Roman" w:hAnsi="Times New Roman"/>
          <w:b/>
          <w:sz w:val="24"/>
          <w:szCs w:val="24"/>
        </w:rPr>
        <w:t>ét</w:t>
      </w:r>
      <w:r w:rsidR="00DE0A57" w:rsidRPr="00FD438E">
        <w:rPr>
          <w:rFonts w:ascii="Times New Roman" w:hAnsi="Times New Roman"/>
          <w:sz w:val="24"/>
          <w:szCs w:val="24"/>
        </w:rPr>
        <w:t xml:space="preserve"> (</w:t>
      </w:r>
      <w:proofErr w:type="spellStart"/>
      <w:r w:rsidR="00DE0A57" w:rsidRPr="00FD438E">
        <w:rPr>
          <w:rFonts w:ascii="Times New Roman" w:hAnsi="Times New Roman"/>
          <w:sz w:val="24"/>
          <w:szCs w:val="24"/>
        </w:rPr>
        <w:t>skill-mix</w:t>
      </w:r>
      <w:proofErr w:type="spellEnd"/>
      <w:r w:rsidR="00DE0A57" w:rsidRPr="00FD438E">
        <w:rPr>
          <w:rFonts w:ascii="Times New Roman" w:hAnsi="Times New Roman"/>
          <w:sz w:val="24"/>
          <w:szCs w:val="24"/>
        </w:rPr>
        <w:t>), összhangban az egészségügyi ágazat fejlesztési irányokat meghatározó testületek véleményével (egészségügyi ágazati tervezési testületek és a Magyar Rektori Konferencia)</w:t>
      </w:r>
      <w:r w:rsidR="008526CC">
        <w:rPr>
          <w:rFonts w:ascii="Times New Roman" w:hAnsi="Times New Roman"/>
          <w:sz w:val="24"/>
          <w:szCs w:val="24"/>
        </w:rPr>
        <w:t>.</w:t>
      </w:r>
    </w:p>
    <w:p w:rsidR="00DE0A57" w:rsidRPr="00FD438E" w:rsidRDefault="00DE0A57" w:rsidP="00FD438E">
      <w:pPr>
        <w:spacing w:before="120"/>
        <w:rPr>
          <w:b/>
          <w:bCs/>
        </w:rPr>
      </w:pPr>
      <w:r w:rsidRPr="00FD438E">
        <w:br w:type="page"/>
      </w:r>
    </w:p>
    <w:p w:rsidR="00DE0A57" w:rsidRPr="00FD438E" w:rsidRDefault="00690235" w:rsidP="00EA52AA">
      <w:pPr>
        <w:pStyle w:val="Petercmsor1"/>
        <w:numPr>
          <w:ilvl w:val="0"/>
          <w:numId w:val="9"/>
        </w:numPr>
        <w:rPr>
          <w:sz w:val="24"/>
          <w:szCs w:val="24"/>
        </w:rPr>
      </w:pPr>
      <w:bookmarkStart w:id="17" w:name="_Toc429999562"/>
      <w:bookmarkStart w:id="18" w:name="_Toc435163689"/>
      <w:r>
        <w:rPr>
          <w:sz w:val="24"/>
          <w:szCs w:val="24"/>
        </w:rPr>
        <w:lastRenderedPageBreak/>
        <w:t>Helyzetelemzés (2001-2015</w:t>
      </w:r>
      <w:r w:rsidR="00DE0A57" w:rsidRPr="00FD438E">
        <w:rPr>
          <w:sz w:val="24"/>
          <w:szCs w:val="24"/>
        </w:rPr>
        <w:t>)</w:t>
      </w:r>
      <w:bookmarkEnd w:id="17"/>
      <w:bookmarkEnd w:id="18"/>
    </w:p>
    <w:p w:rsidR="00DE0A57" w:rsidRPr="00FD438E" w:rsidRDefault="00DE0A57" w:rsidP="00FD438E">
      <w:pPr>
        <w:spacing w:before="120"/>
        <w:jc w:val="both"/>
      </w:pPr>
      <w:r w:rsidRPr="00FD438E">
        <w:t xml:space="preserve">Az orvos-és egészségtudományi képzés a magyar felsőoktatás egyik sikerágazata, amely amellett, hogy biztosítja Magyarország egészségügyi szakember igényét, nagyszámú külföldi hallgató fogadásával jelentős közvetlen és közvetett bevételt is generál a magyar nemzetgazdaság számára. Az orvosképzésben indult el a külföldi diákok tömeges, idegen nyelvű képzése a nyolcvanas években. Ide jelentkezik a legtöbb külföldi hallgató, és a magyar orvosi diploma világszerte elfogadott. Az orvosképzés színvonala azért emelkedhetett, mert bevételeit részben beforgatták fejlesztési beruházásokba, részben jövedelem kiegészítést jelent az oktatóknak, bár ennek pontos arányai nem ismertek, ezek a bevételek </w:t>
      </w:r>
      <w:proofErr w:type="spellStart"/>
      <w:r w:rsidRPr="00FD438E">
        <w:t>összegyetemi</w:t>
      </w:r>
      <w:proofErr w:type="spellEnd"/>
      <w:r w:rsidRPr="00FD438E">
        <w:t xml:space="preserve"> likviditást javító célokat szolgálnak. Az utóbbi években az idegen nyelvű egészségtudományi képzések iránt is egyértelmű kereslet mutatkozik, elsősorban az ápolás, a gyógytorna szakirányokon, </w:t>
      </w:r>
      <w:r w:rsidR="002F66B7" w:rsidRPr="00FD438E">
        <w:t>min</w:t>
      </w:r>
      <w:r w:rsidR="002F66B7">
        <w:t>d alapképzésben</w:t>
      </w:r>
      <w:r w:rsidRPr="00FD438E">
        <w:t xml:space="preserve">, </w:t>
      </w:r>
      <w:r w:rsidR="002F66B7" w:rsidRPr="00FD438E">
        <w:t>min</w:t>
      </w:r>
      <w:r w:rsidR="002F66B7">
        <w:t>d mesterképzésben</w:t>
      </w:r>
      <w:r w:rsidRPr="00FD438E">
        <w:t xml:space="preserve">. </w:t>
      </w:r>
    </w:p>
    <w:p w:rsidR="00DE0A57" w:rsidRPr="00FD438E" w:rsidRDefault="00DE0A57" w:rsidP="00FD438E">
      <w:pPr>
        <w:spacing w:before="120"/>
      </w:pPr>
    </w:p>
    <w:p w:rsidR="00DE0A57" w:rsidRPr="00FD438E" w:rsidRDefault="00DE0A57" w:rsidP="00EA52AA">
      <w:pPr>
        <w:pStyle w:val="Petercmsor2"/>
        <w:numPr>
          <w:ilvl w:val="1"/>
          <w:numId w:val="9"/>
        </w:numPr>
        <w:rPr>
          <w:sz w:val="24"/>
          <w:szCs w:val="24"/>
        </w:rPr>
      </w:pPr>
      <w:bookmarkStart w:id="19" w:name="_Toc429999563"/>
      <w:bookmarkStart w:id="20" w:name="_Toc435163690"/>
      <w:r w:rsidRPr="00FD438E">
        <w:rPr>
          <w:sz w:val="24"/>
          <w:szCs w:val="24"/>
        </w:rPr>
        <w:t>Az orvos-és egészségtudományi képzésekre felvett hallgatók száma</w:t>
      </w:r>
      <w:bookmarkEnd w:id="19"/>
      <w:bookmarkEnd w:id="20"/>
    </w:p>
    <w:p w:rsidR="00DE0A57" w:rsidRDefault="00DE0A57" w:rsidP="00FD438E">
      <w:pPr>
        <w:spacing w:before="120"/>
        <w:jc w:val="both"/>
      </w:pPr>
      <w:r w:rsidRPr="00FD438E">
        <w:t>Ha az orvos-</w:t>
      </w:r>
      <w:r w:rsidR="002F66B7">
        <w:t xml:space="preserve"> </w:t>
      </w:r>
      <w:r w:rsidRPr="00FD438E">
        <w:t xml:space="preserve">és egészségtudományi képzések kapacitásait kívánjuk, </w:t>
      </w:r>
      <w:r w:rsidR="002F66B7" w:rsidRPr="00FD438E">
        <w:t>min</w:t>
      </w:r>
      <w:r w:rsidR="002F66B7">
        <w:t>t</w:t>
      </w:r>
      <w:r w:rsidR="002F66B7" w:rsidRPr="00FD438E">
        <w:t xml:space="preserve"> </w:t>
      </w:r>
      <w:r w:rsidRPr="00FD438E">
        <w:t>kiindulási alapot meghatározni, akkor érdemes a felvett hallgatói lét</w:t>
      </w:r>
      <w:r w:rsidR="00424E11">
        <w:t xml:space="preserve">számok alakulását áttekinteni. </w:t>
      </w:r>
      <w:r w:rsidRPr="00FD438E">
        <w:t>Az elmúlt tíz év felsőoktatási felvételi adatait vizsgálva az egyes felsőoktatási felvételi években a jelentkezők száma elég eltérő tendenciát mutat</w:t>
      </w:r>
      <w:r w:rsidR="00424E11">
        <w:t>.</w:t>
      </w:r>
    </w:p>
    <w:p w:rsidR="00424E11" w:rsidRPr="00FD438E" w:rsidRDefault="00424E11" w:rsidP="00FD438E">
      <w:pPr>
        <w:spacing w:before="120"/>
        <w:jc w:val="both"/>
      </w:pPr>
    </w:p>
    <w:p w:rsidR="00DE0A57" w:rsidRPr="00FD438E" w:rsidRDefault="00DE0A57" w:rsidP="00EA52AA">
      <w:pPr>
        <w:pStyle w:val="Petercmsor3"/>
        <w:numPr>
          <w:ilvl w:val="2"/>
          <w:numId w:val="9"/>
        </w:numPr>
        <w:rPr>
          <w:sz w:val="24"/>
          <w:szCs w:val="24"/>
        </w:rPr>
      </w:pPr>
      <w:bookmarkStart w:id="21" w:name="_Toc429999564"/>
      <w:bookmarkStart w:id="22" w:name="_Toc435163691"/>
      <w:r w:rsidRPr="00FD438E">
        <w:rPr>
          <w:sz w:val="24"/>
          <w:szCs w:val="24"/>
        </w:rPr>
        <w:t>Orvostudományi (osztatlan) képzések felsőoktatási felvételi létszámai</w:t>
      </w:r>
      <w:bookmarkEnd w:id="21"/>
      <w:bookmarkEnd w:id="22"/>
    </w:p>
    <w:p w:rsidR="00DE0A57" w:rsidRPr="00FD438E" w:rsidRDefault="00DE0A57" w:rsidP="00FD438E">
      <w:pPr>
        <w:spacing w:before="120"/>
        <w:jc w:val="both"/>
      </w:pPr>
      <w:r w:rsidRPr="00FD438E">
        <w:t xml:space="preserve">Az osztatlan orvostudományi képzések tekintetében a </w:t>
      </w:r>
      <w:r w:rsidR="00D41FC5">
        <w:t xml:space="preserve">Semmelweis Egyetem </w:t>
      </w:r>
      <w:r w:rsidRPr="00FD438E">
        <w:t xml:space="preserve">és a </w:t>
      </w:r>
      <w:r w:rsidR="00D41FC5">
        <w:t>D</w:t>
      </w:r>
      <w:r w:rsidR="00D41FC5" w:rsidRPr="00FD438E">
        <w:t xml:space="preserve">ebreceni </w:t>
      </w:r>
      <w:r w:rsidR="00D41FC5">
        <w:t>E</w:t>
      </w:r>
      <w:r w:rsidR="00D41FC5" w:rsidRPr="00FD438E">
        <w:t xml:space="preserve">gyetem </w:t>
      </w:r>
      <w:r w:rsidRPr="00FD438E">
        <w:t>esetében látható egy kiegyensúlyozott felvételi létszám, míg a másik két egyetem adatai csökkenő hallgatófelvételt mutatnak. (1. ábra)</w:t>
      </w:r>
    </w:p>
    <w:p w:rsidR="00DE0A57" w:rsidRPr="00FD438E" w:rsidRDefault="00AE21A3" w:rsidP="00FD438E">
      <w:pPr>
        <w:tabs>
          <w:tab w:val="left" w:pos="2724"/>
        </w:tabs>
        <w:spacing w:before="120"/>
        <w:jc w:val="center"/>
      </w:pPr>
      <w:r w:rsidRPr="00FD438E">
        <w:rPr>
          <w:noProof/>
        </w:rPr>
        <w:drawing>
          <wp:inline distT="0" distB="0" distL="0" distR="0" wp14:anchorId="32C3AC86" wp14:editId="17BE67E6">
            <wp:extent cx="5245100" cy="3191510"/>
            <wp:effectExtent l="0" t="0" r="0" b="8890"/>
            <wp:docPr id="9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0" cy="3191510"/>
                    </a:xfrm>
                    <a:prstGeom prst="rect">
                      <a:avLst/>
                    </a:prstGeom>
                    <a:noFill/>
                    <a:ln>
                      <a:noFill/>
                    </a:ln>
                  </pic:spPr>
                </pic:pic>
              </a:graphicData>
            </a:graphic>
          </wp:inline>
        </w:drawing>
      </w:r>
    </w:p>
    <w:p w:rsidR="00DE0A57" w:rsidRDefault="00DE0A57" w:rsidP="00DE0A57">
      <w:pPr>
        <w:tabs>
          <w:tab w:val="left" w:pos="2724"/>
        </w:tabs>
        <w:spacing w:before="120"/>
        <w:jc w:val="center"/>
        <w:rPr>
          <w:sz w:val="16"/>
          <w:szCs w:val="16"/>
        </w:rPr>
      </w:pPr>
      <w:r w:rsidRPr="00A649CA">
        <w:rPr>
          <w:sz w:val="16"/>
          <w:szCs w:val="16"/>
        </w:rPr>
        <w:t>1. ábra</w:t>
      </w:r>
    </w:p>
    <w:p w:rsidR="00690235" w:rsidRDefault="00690235">
      <w:pPr>
        <w:rPr>
          <w:sz w:val="22"/>
          <w:szCs w:val="22"/>
        </w:rPr>
      </w:pPr>
      <w:r>
        <w:rPr>
          <w:sz w:val="22"/>
          <w:szCs w:val="22"/>
        </w:rPr>
        <w:br w:type="page"/>
      </w:r>
    </w:p>
    <w:p w:rsidR="00690235" w:rsidRDefault="00690235" w:rsidP="00690235">
      <w:pPr>
        <w:tabs>
          <w:tab w:val="left" w:pos="2724"/>
        </w:tabs>
        <w:spacing w:before="120"/>
        <w:jc w:val="both"/>
        <w:rPr>
          <w:szCs w:val="16"/>
        </w:rPr>
      </w:pPr>
      <w:r>
        <w:rPr>
          <w:szCs w:val="16"/>
        </w:rPr>
        <w:lastRenderedPageBreak/>
        <w:t xml:space="preserve">Ha az orvostudományi képzési ág egyes osztatlan szakjait tekintjük át a felvett hallgatói létszámok elemzésén keresztül, akkor elmondható, hogy az </w:t>
      </w:r>
      <w:r w:rsidRPr="00690235">
        <w:rPr>
          <w:i/>
          <w:szCs w:val="16"/>
        </w:rPr>
        <w:t>általános orvos szakon</w:t>
      </w:r>
      <w:r>
        <w:rPr>
          <w:szCs w:val="16"/>
        </w:rPr>
        <w:t xml:space="preserve"> a Semmelweis Egyetem és a vidéki egyetemek orvosképzési létszámai számottevően nem változtak. A fővárosi képzés közel kétszer annyi hallgatót vett fel, mint a vidéki egyetemek. Ez alól a 2012-es év mutat kivételt, amikor a fővárosban több, mint 450 fő került beiskolázásra (1.</w:t>
      </w:r>
      <w:proofErr w:type="gramStart"/>
      <w:r>
        <w:rPr>
          <w:szCs w:val="16"/>
        </w:rPr>
        <w:t>a</w:t>
      </w:r>
      <w:proofErr w:type="gramEnd"/>
      <w:r>
        <w:rPr>
          <w:szCs w:val="16"/>
        </w:rPr>
        <w:t xml:space="preserve"> ábra).</w:t>
      </w:r>
    </w:p>
    <w:p w:rsidR="00690235" w:rsidRDefault="00690235" w:rsidP="00690235">
      <w:pPr>
        <w:tabs>
          <w:tab w:val="left" w:pos="2724"/>
        </w:tabs>
        <w:spacing w:before="120"/>
        <w:jc w:val="both"/>
        <w:rPr>
          <w:szCs w:val="16"/>
        </w:rPr>
      </w:pPr>
      <w:r>
        <w:rPr>
          <w:noProof/>
        </w:rPr>
        <w:drawing>
          <wp:inline distT="0" distB="0" distL="0" distR="0" wp14:anchorId="5F749080" wp14:editId="15D86CDF">
            <wp:extent cx="5940425" cy="3368093"/>
            <wp:effectExtent l="0" t="0" r="22225" b="2286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90235" w:rsidRPr="00690235" w:rsidRDefault="00690235" w:rsidP="00690235">
      <w:pPr>
        <w:tabs>
          <w:tab w:val="left" w:pos="2724"/>
        </w:tabs>
        <w:spacing w:before="120"/>
        <w:jc w:val="center"/>
        <w:rPr>
          <w:sz w:val="16"/>
          <w:szCs w:val="16"/>
        </w:rPr>
      </w:pPr>
      <w:r w:rsidRPr="00690235">
        <w:rPr>
          <w:sz w:val="16"/>
          <w:szCs w:val="16"/>
        </w:rPr>
        <w:t>1.</w:t>
      </w:r>
      <w:proofErr w:type="gramStart"/>
      <w:r w:rsidRPr="00690235">
        <w:rPr>
          <w:sz w:val="16"/>
          <w:szCs w:val="16"/>
        </w:rPr>
        <w:t>a</w:t>
      </w:r>
      <w:proofErr w:type="gramEnd"/>
      <w:r w:rsidRPr="00690235">
        <w:rPr>
          <w:sz w:val="16"/>
          <w:szCs w:val="16"/>
        </w:rPr>
        <w:t xml:space="preserve"> ábra</w:t>
      </w:r>
    </w:p>
    <w:p w:rsidR="00690235" w:rsidRDefault="00690235" w:rsidP="00690235">
      <w:pPr>
        <w:tabs>
          <w:tab w:val="left" w:pos="2724"/>
        </w:tabs>
        <w:spacing w:before="120"/>
        <w:jc w:val="both"/>
        <w:rPr>
          <w:szCs w:val="16"/>
        </w:rPr>
      </w:pPr>
      <w:r>
        <w:rPr>
          <w:szCs w:val="16"/>
        </w:rPr>
        <w:t xml:space="preserve">A </w:t>
      </w:r>
      <w:r w:rsidRPr="00690235">
        <w:rPr>
          <w:i/>
          <w:szCs w:val="16"/>
        </w:rPr>
        <w:t>fogorvos</w:t>
      </w:r>
      <w:r>
        <w:rPr>
          <w:szCs w:val="16"/>
        </w:rPr>
        <w:t xml:space="preserve"> osztatlan képzésben az évenkénti 50-60 fő felvett létszám a jellemző a vidéki képzésekben, míg ez a szám a fővárosban 100-120 hallgató között mozgott, azonban a 100 fő alatt egyik évben sem volt (1</w:t>
      </w:r>
      <w:proofErr w:type="gramStart"/>
      <w:r>
        <w:rPr>
          <w:szCs w:val="16"/>
        </w:rPr>
        <w:t>.b</w:t>
      </w:r>
      <w:proofErr w:type="gramEnd"/>
      <w:r>
        <w:rPr>
          <w:szCs w:val="16"/>
        </w:rPr>
        <w:t xml:space="preserve"> ábra).</w:t>
      </w:r>
    </w:p>
    <w:p w:rsidR="00690235" w:rsidRDefault="00690235" w:rsidP="00690235">
      <w:pPr>
        <w:tabs>
          <w:tab w:val="left" w:pos="2724"/>
        </w:tabs>
        <w:spacing w:before="120"/>
        <w:jc w:val="center"/>
        <w:rPr>
          <w:szCs w:val="16"/>
        </w:rPr>
      </w:pPr>
      <w:r>
        <w:rPr>
          <w:noProof/>
        </w:rPr>
        <w:drawing>
          <wp:inline distT="0" distB="0" distL="0" distR="0" wp14:anchorId="1E77EFBE" wp14:editId="7A351813">
            <wp:extent cx="5940425" cy="3178626"/>
            <wp:effectExtent l="0" t="0" r="22225" b="2222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90235">
        <w:rPr>
          <w:sz w:val="16"/>
          <w:szCs w:val="16"/>
        </w:rPr>
        <w:t>1</w:t>
      </w:r>
      <w:proofErr w:type="gramStart"/>
      <w:r w:rsidRPr="00690235">
        <w:rPr>
          <w:sz w:val="16"/>
          <w:szCs w:val="16"/>
        </w:rPr>
        <w:t>.</w:t>
      </w:r>
      <w:r w:rsidRPr="005B2B5E">
        <w:rPr>
          <w:sz w:val="16"/>
          <w:szCs w:val="16"/>
        </w:rPr>
        <w:t>b</w:t>
      </w:r>
      <w:proofErr w:type="gramEnd"/>
      <w:r w:rsidRPr="005B2B5E">
        <w:rPr>
          <w:sz w:val="16"/>
          <w:szCs w:val="16"/>
        </w:rPr>
        <w:t xml:space="preserve"> ábra</w:t>
      </w:r>
    </w:p>
    <w:p w:rsidR="00690235" w:rsidRDefault="00690235" w:rsidP="00690235">
      <w:pPr>
        <w:tabs>
          <w:tab w:val="left" w:pos="2724"/>
        </w:tabs>
        <w:spacing w:before="120"/>
        <w:jc w:val="both"/>
        <w:rPr>
          <w:szCs w:val="16"/>
        </w:rPr>
      </w:pPr>
      <w:r>
        <w:rPr>
          <w:szCs w:val="16"/>
        </w:rPr>
        <w:lastRenderedPageBreak/>
        <w:t xml:space="preserve">A </w:t>
      </w:r>
      <w:r w:rsidRPr="00690235">
        <w:rPr>
          <w:i/>
          <w:szCs w:val="16"/>
        </w:rPr>
        <w:t>gyógyszerészképzésbe</w:t>
      </w:r>
      <w:r>
        <w:rPr>
          <w:szCs w:val="16"/>
        </w:rPr>
        <w:t xml:space="preserve"> felvett hallgatói létszámainak utolsó tíz évben tapasztalt alakulása a leghektikusabb. Míg a Semmelweis Egyetem gyógyszerészképzésébe felvettek száma megközelítőleg a 140-160 fő között emelkedő tendenciát mutat, addig a Szegedi Tudományegyetemen a 140 főről egy 2012-ben tapasztalható csúcs kivételével 80-100 fő között stagnál. A Debreceni Egyetem gyógyszerészképzésébe felvett hallgatói számok 60-80 fő között stabilnak mondhatók, azonban a Pécsi Tudományegyetemen egy biztató 2011-ben kezdődő emelkedő tendencia után 2015-ben a korábban stabilnak mondható 40 fő alatti létszám alá esett (1</w:t>
      </w:r>
      <w:proofErr w:type="gramStart"/>
      <w:r>
        <w:rPr>
          <w:szCs w:val="16"/>
        </w:rPr>
        <w:t>.c</w:t>
      </w:r>
      <w:proofErr w:type="gramEnd"/>
      <w:r>
        <w:rPr>
          <w:szCs w:val="16"/>
        </w:rPr>
        <w:t xml:space="preserve"> ábra).</w:t>
      </w:r>
    </w:p>
    <w:p w:rsidR="00690235" w:rsidRDefault="00690235" w:rsidP="00690235">
      <w:pPr>
        <w:tabs>
          <w:tab w:val="left" w:pos="2724"/>
        </w:tabs>
        <w:spacing w:before="120"/>
        <w:jc w:val="center"/>
        <w:rPr>
          <w:szCs w:val="16"/>
        </w:rPr>
      </w:pPr>
      <w:r>
        <w:rPr>
          <w:noProof/>
        </w:rPr>
        <w:drawing>
          <wp:inline distT="0" distB="0" distL="0" distR="0" wp14:anchorId="03F15C68" wp14:editId="5D72B568">
            <wp:extent cx="5940425" cy="3318200"/>
            <wp:effectExtent l="0" t="0" r="22225" b="15875"/>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90235">
        <w:rPr>
          <w:sz w:val="16"/>
          <w:szCs w:val="16"/>
        </w:rPr>
        <w:t>1</w:t>
      </w:r>
      <w:proofErr w:type="gramStart"/>
      <w:r w:rsidRPr="00690235">
        <w:rPr>
          <w:sz w:val="16"/>
          <w:szCs w:val="16"/>
        </w:rPr>
        <w:t>.c</w:t>
      </w:r>
      <w:proofErr w:type="gramEnd"/>
      <w:r w:rsidRPr="00690235">
        <w:rPr>
          <w:sz w:val="16"/>
          <w:szCs w:val="16"/>
        </w:rPr>
        <w:t xml:space="preserve"> ábra</w:t>
      </w:r>
    </w:p>
    <w:p w:rsidR="00690235" w:rsidRPr="00690235" w:rsidRDefault="00690235" w:rsidP="00690235">
      <w:pPr>
        <w:tabs>
          <w:tab w:val="left" w:pos="2724"/>
        </w:tabs>
        <w:spacing w:before="120"/>
        <w:jc w:val="both"/>
        <w:rPr>
          <w:szCs w:val="16"/>
        </w:rPr>
      </w:pPr>
      <w:r>
        <w:rPr>
          <w:szCs w:val="16"/>
        </w:rPr>
        <w:t xml:space="preserve">Összességében az osztatlan orvos, fogorvos, valamint a </w:t>
      </w:r>
      <w:proofErr w:type="gramStart"/>
      <w:r>
        <w:rPr>
          <w:szCs w:val="16"/>
        </w:rPr>
        <w:t>gyógyszerész képzésekre</w:t>
      </w:r>
      <w:proofErr w:type="gramEnd"/>
      <w:r>
        <w:rPr>
          <w:szCs w:val="16"/>
        </w:rPr>
        <w:t xml:space="preserve"> országosan felvett létszámok stabilnak mondhatók, jóllehet az utóbbi években a gyógyszerészképzésbe felvett hallgatói létszámtendenciák a legdivergálóbbak; a szegedi és a pécsi képzőhelyek 2015-ben érték el a mélypontjukat.</w:t>
      </w:r>
    </w:p>
    <w:p w:rsidR="00690235" w:rsidRPr="00690235" w:rsidRDefault="00690235" w:rsidP="00690235">
      <w:pPr>
        <w:tabs>
          <w:tab w:val="left" w:pos="2724"/>
        </w:tabs>
        <w:spacing w:before="120"/>
        <w:jc w:val="both"/>
        <w:rPr>
          <w:sz w:val="22"/>
          <w:szCs w:val="22"/>
        </w:rPr>
      </w:pPr>
    </w:p>
    <w:p w:rsidR="00DE0A57" w:rsidRPr="00FD438E" w:rsidRDefault="00DE0A57" w:rsidP="00EA52AA">
      <w:pPr>
        <w:pStyle w:val="Petercmsor3"/>
        <w:numPr>
          <w:ilvl w:val="2"/>
          <w:numId w:val="9"/>
        </w:numPr>
        <w:rPr>
          <w:sz w:val="24"/>
          <w:szCs w:val="24"/>
        </w:rPr>
      </w:pPr>
      <w:bookmarkStart w:id="23" w:name="_Toc429999565"/>
      <w:bookmarkStart w:id="24" w:name="_Toc435163692"/>
      <w:r w:rsidRPr="00FD438E">
        <w:rPr>
          <w:sz w:val="24"/>
          <w:szCs w:val="24"/>
        </w:rPr>
        <w:t xml:space="preserve">Az egészségtudományi képzések (FSZ, </w:t>
      </w:r>
      <w:proofErr w:type="spellStart"/>
      <w:r w:rsidRPr="00FD438E">
        <w:rPr>
          <w:sz w:val="24"/>
          <w:szCs w:val="24"/>
        </w:rPr>
        <w:t>BSc</w:t>
      </w:r>
      <w:proofErr w:type="spellEnd"/>
      <w:r w:rsidRPr="00FD438E">
        <w:rPr>
          <w:sz w:val="24"/>
          <w:szCs w:val="24"/>
        </w:rPr>
        <w:t xml:space="preserve">, </w:t>
      </w:r>
      <w:proofErr w:type="spellStart"/>
      <w:r w:rsidRPr="00FD438E">
        <w:rPr>
          <w:sz w:val="24"/>
          <w:szCs w:val="24"/>
        </w:rPr>
        <w:t>MSc</w:t>
      </w:r>
      <w:proofErr w:type="spellEnd"/>
      <w:r w:rsidRPr="00FD438E">
        <w:rPr>
          <w:sz w:val="24"/>
          <w:szCs w:val="24"/>
        </w:rPr>
        <w:t>) felsőoktatási felvételi létszámai</w:t>
      </w:r>
      <w:bookmarkEnd w:id="23"/>
      <w:bookmarkEnd w:id="24"/>
    </w:p>
    <w:p w:rsidR="00DE0A57" w:rsidRPr="00FD438E" w:rsidRDefault="00DE0A57" w:rsidP="00FD438E">
      <w:pPr>
        <w:tabs>
          <w:tab w:val="left" w:pos="2724"/>
        </w:tabs>
        <w:spacing w:before="120"/>
        <w:jc w:val="both"/>
      </w:pPr>
      <w:r w:rsidRPr="00FD438E">
        <w:t xml:space="preserve">Az orvos-és egészségtudományi képzésekben az osztott képzések tekintetében hét egyetem folytat hazánkban ilyen jellegű képzést. A nagy </w:t>
      </w:r>
      <w:proofErr w:type="spellStart"/>
      <w:r w:rsidRPr="00FD438E">
        <w:t>orvosképző</w:t>
      </w:r>
      <w:proofErr w:type="spellEnd"/>
      <w:r w:rsidRPr="00FD438E">
        <w:t xml:space="preserve"> egyetemek mellett három másik helyszínen is folyik képzés. Ha a fenntarthatóság kérdéseit vizsgáljuk a </w:t>
      </w:r>
      <w:proofErr w:type="spellStart"/>
      <w:r w:rsidRPr="00FD438E">
        <w:t>munkaerőpiaci</w:t>
      </w:r>
      <w:proofErr w:type="spellEnd"/>
      <w:r w:rsidRPr="00FD438E">
        <w:t xml:space="preserve"> igényeken túl, akkor a földrajzi elhelyezkedés mellett az évenkénti felvett hallgatói létszámok is beszédesek. A felvett létszámokat természetesen befolyásolja az adott évben a képzés iránt érdeklődők száma és az elosztási elvek (kapacitások), amik bizonyos években jelentősen változtak. (2. ábra)</w:t>
      </w:r>
    </w:p>
    <w:p w:rsidR="00690235" w:rsidRDefault="00DE0A57" w:rsidP="00690235">
      <w:pPr>
        <w:tabs>
          <w:tab w:val="left" w:pos="2724"/>
        </w:tabs>
        <w:spacing w:before="120"/>
        <w:jc w:val="both"/>
      </w:pPr>
      <w:r w:rsidRPr="00FD438E">
        <w:t xml:space="preserve">Az osztott egészségtudományi képzésekben </w:t>
      </w:r>
      <w:r w:rsidR="002F66B7">
        <w:t xml:space="preserve">az </w:t>
      </w:r>
      <w:r w:rsidR="00EF5AEF">
        <w:t>alapképzésre</w:t>
      </w:r>
      <w:r w:rsidR="002F66B7" w:rsidRPr="00FD438E">
        <w:t xml:space="preserve"> </w:t>
      </w:r>
      <w:r w:rsidRPr="00FD438E">
        <w:t>felvételt nyertek száma az utóbbi években a fővárosban stagnál, míg a vidéki egyetemeken ez a szám fokozatosan csökken. A nagy beiskolázási létszámmal rendelkező Debreceni Egyetem és a Pécsi Tudományegyetem csökkenő tendenciát mutat, azonban a képzés fenntarthatósági kockázat mégis ott a legnagyobb, ahol a felvételi kapacitás a 100 főt sem éri el a gy</w:t>
      </w:r>
      <w:r w:rsidR="00E030F8">
        <w:t>akorlatigényes képzések között.</w:t>
      </w:r>
    </w:p>
    <w:p w:rsidR="00690235" w:rsidRPr="00FD438E" w:rsidRDefault="00690235" w:rsidP="00690235">
      <w:pPr>
        <w:spacing w:before="120"/>
        <w:jc w:val="center"/>
      </w:pPr>
      <w:r>
        <w:rPr>
          <w:noProof/>
        </w:rPr>
        <w:lastRenderedPageBreak/>
        <w:drawing>
          <wp:inline distT="0" distB="0" distL="0" distR="0" wp14:anchorId="23A703F6" wp14:editId="594FCC2F">
            <wp:extent cx="5828059" cy="3114136"/>
            <wp:effectExtent l="0" t="0" r="127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2764" cy="3116650"/>
                    </a:xfrm>
                    <a:prstGeom prst="rect">
                      <a:avLst/>
                    </a:prstGeom>
                    <a:noFill/>
                  </pic:spPr>
                </pic:pic>
              </a:graphicData>
            </a:graphic>
          </wp:inline>
        </w:drawing>
      </w:r>
    </w:p>
    <w:p w:rsidR="00690235" w:rsidRPr="00A649CA" w:rsidRDefault="00690235" w:rsidP="00690235">
      <w:pPr>
        <w:tabs>
          <w:tab w:val="left" w:pos="2724"/>
        </w:tabs>
        <w:spacing w:before="120"/>
        <w:jc w:val="center"/>
        <w:rPr>
          <w:sz w:val="16"/>
          <w:szCs w:val="16"/>
        </w:rPr>
      </w:pPr>
      <w:r w:rsidRPr="00A649CA">
        <w:rPr>
          <w:sz w:val="16"/>
          <w:szCs w:val="16"/>
        </w:rPr>
        <w:t>2. ábra</w:t>
      </w:r>
    </w:p>
    <w:p w:rsidR="00690235" w:rsidRDefault="00690235" w:rsidP="00690235">
      <w:pPr>
        <w:tabs>
          <w:tab w:val="left" w:pos="2724"/>
        </w:tabs>
        <w:spacing w:before="120"/>
        <w:jc w:val="both"/>
      </w:pPr>
      <w:r>
        <w:t xml:space="preserve">Az egészségtudományi alapképzési szakok felvételi adatainak áttekintése során ki kell emelni, hogy az alapképzési szakok olyan szakirányokat foglalnak magukba, melyek korábban a Bologna típusú képzési rendszer bevezetése előtt önálló főiskolai szakok voltak. Kiemelendő, hogy jelenleg az ápolás és a betegellátás alapszak és az egészségügyi gondozás és prevenció alapszak eredményez önálló szakképzettséget, míg az orvosi laboratóriumi és képalkotó diagnosztikai alapképzési szakon specializációk érhetők csak el. </w:t>
      </w:r>
    </w:p>
    <w:p w:rsidR="00690235" w:rsidRDefault="00690235" w:rsidP="00690235">
      <w:pPr>
        <w:tabs>
          <w:tab w:val="left" w:pos="2724"/>
        </w:tabs>
        <w:spacing w:before="120"/>
        <w:jc w:val="both"/>
      </w:pPr>
      <w:r>
        <w:t xml:space="preserve">Az </w:t>
      </w:r>
      <w:r w:rsidRPr="00690235">
        <w:rPr>
          <w:i/>
        </w:rPr>
        <w:t>ápolás és betegellátás alap</w:t>
      </w:r>
      <w:r>
        <w:rPr>
          <w:i/>
        </w:rPr>
        <w:t xml:space="preserve">képzési </w:t>
      </w:r>
      <w:r w:rsidRPr="00690235">
        <w:rPr>
          <w:i/>
        </w:rPr>
        <w:t>szakon</w:t>
      </w:r>
      <w:r>
        <w:t xml:space="preserve"> az elmúlt tíz évben megfigyelhető, hogy 2009-ben egy rendkívüli aránytalanság lépett fel a vidéken és a fővárosban felvett hallgatói létszámok között (2.</w:t>
      </w:r>
      <w:proofErr w:type="gramStart"/>
      <w:r>
        <w:t>a</w:t>
      </w:r>
      <w:proofErr w:type="gramEnd"/>
      <w:r>
        <w:t xml:space="preserve"> ábra).</w:t>
      </w:r>
    </w:p>
    <w:p w:rsidR="00690235" w:rsidRDefault="00690235" w:rsidP="00690235">
      <w:pPr>
        <w:tabs>
          <w:tab w:val="left" w:pos="2724"/>
        </w:tabs>
        <w:spacing w:before="120"/>
        <w:jc w:val="center"/>
      </w:pPr>
      <w:r>
        <w:rPr>
          <w:noProof/>
        </w:rPr>
        <w:drawing>
          <wp:inline distT="0" distB="0" distL="0" distR="0" wp14:anchorId="6F962EA1" wp14:editId="6F87CA1A">
            <wp:extent cx="5736170" cy="3571336"/>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1475" cy="3574639"/>
                    </a:xfrm>
                    <a:prstGeom prst="rect">
                      <a:avLst/>
                    </a:prstGeom>
                    <a:noFill/>
                  </pic:spPr>
                </pic:pic>
              </a:graphicData>
            </a:graphic>
          </wp:inline>
        </w:drawing>
      </w:r>
    </w:p>
    <w:p w:rsidR="00690235" w:rsidRDefault="00690235" w:rsidP="00690235">
      <w:pPr>
        <w:tabs>
          <w:tab w:val="left" w:pos="2724"/>
        </w:tabs>
        <w:spacing w:before="120"/>
        <w:jc w:val="center"/>
      </w:pPr>
      <w:r w:rsidRPr="00690235">
        <w:rPr>
          <w:sz w:val="16"/>
        </w:rPr>
        <w:t>2.</w:t>
      </w:r>
      <w:proofErr w:type="gramStart"/>
      <w:r w:rsidRPr="00690235">
        <w:rPr>
          <w:sz w:val="16"/>
        </w:rPr>
        <w:t>a</w:t>
      </w:r>
      <w:proofErr w:type="gramEnd"/>
      <w:r w:rsidRPr="00690235">
        <w:rPr>
          <w:sz w:val="16"/>
        </w:rPr>
        <w:t xml:space="preserve"> ábra</w:t>
      </w:r>
    </w:p>
    <w:p w:rsidR="00690235" w:rsidRDefault="00690235" w:rsidP="00690235">
      <w:pPr>
        <w:tabs>
          <w:tab w:val="left" w:pos="2724"/>
        </w:tabs>
        <w:spacing w:before="120"/>
        <w:jc w:val="both"/>
      </w:pPr>
      <w:r>
        <w:lastRenderedPageBreak/>
        <w:t xml:space="preserve">Az </w:t>
      </w:r>
      <w:r w:rsidRPr="00690235">
        <w:rPr>
          <w:i/>
        </w:rPr>
        <w:t>egészségügyi gondozás és prevenció</w:t>
      </w:r>
      <w:r>
        <w:t xml:space="preserve"> </w:t>
      </w:r>
      <w:r w:rsidRPr="00690235">
        <w:rPr>
          <w:i/>
        </w:rPr>
        <w:t>alapképzési szakon</w:t>
      </w:r>
      <w:r>
        <w:t xml:space="preserve"> felvett létszámok tekintetében elmondható, hogy míg a Semmelweis Egyetem és a Miskolci Egyetem stabilan tartja a felvett létszámokat, a Szegedi Tudományegyetem jelentősen növelte azt. A Debreceni Egyetemen és a Pécsi Tudományegyetemen csökkenő tendenciát mutatnak. </w:t>
      </w:r>
      <w:r w:rsidR="00C81548">
        <w:t>A</w:t>
      </w:r>
      <w:r>
        <w:t xml:space="preserve"> Széchenyi Egyetem és a Szent István Egyetem ilyen képzést nem folytatnak (2</w:t>
      </w:r>
      <w:proofErr w:type="gramStart"/>
      <w:r>
        <w:t>.b</w:t>
      </w:r>
      <w:proofErr w:type="gramEnd"/>
      <w:r>
        <w:t xml:space="preserve"> ábra).</w:t>
      </w:r>
    </w:p>
    <w:p w:rsidR="00690235" w:rsidRDefault="00C50F7D" w:rsidP="00690235">
      <w:pPr>
        <w:tabs>
          <w:tab w:val="left" w:pos="2724"/>
        </w:tabs>
        <w:spacing w:before="120"/>
        <w:jc w:val="center"/>
      </w:pPr>
      <w:r>
        <w:rPr>
          <w:noProof/>
        </w:rPr>
        <w:drawing>
          <wp:inline distT="0" distB="0" distL="0" distR="0" wp14:anchorId="504BC396">
            <wp:extent cx="5498029" cy="3416060"/>
            <wp:effectExtent l="0" t="0" r="762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8045" cy="3422283"/>
                    </a:xfrm>
                    <a:prstGeom prst="rect">
                      <a:avLst/>
                    </a:prstGeom>
                    <a:noFill/>
                  </pic:spPr>
                </pic:pic>
              </a:graphicData>
            </a:graphic>
          </wp:inline>
        </w:drawing>
      </w:r>
    </w:p>
    <w:p w:rsidR="00690235" w:rsidRPr="00690235" w:rsidRDefault="00690235" w:rsidP="00690235">
      <w:pPr>
        <w:tabs>
          <w:tab w:val="left" w:pos="2724"/>
        </w:tabs>
        <w:spacing w:before="120"/>
        <w:jc w:val="center"/>
        <w:rPr>
          <w:i/>
          <w:sz w:val="16"/>
        </w:rPr>
      </w:pPr>
      <w:r w:rsidRPr="00690235">
        <w:rPr>
          <w:i/>
          <w:sz w:val="16"/>
        </w:rPr>
        <w:t>2</w:t>
      </w:r>
      <w:proofErr w:type="gramStart"/>
      <w:r w:rsidRPr="00690235">
        <w:rPr>
          <w:i/>
          <w:sz w:val="16"/>
        </w:rPr>
        <w:t>.b</w:t>
      </w:r>
      <w:proofErr w:type="gramEnd"/>
      <w:r w:rsidRPr="00690235">
        <w:rPr>
          <w:i/>
          <w:sz w:val="16"/>
        </w:rPr>
        <w:t xml:space="preserve"> ábra</w:t>
      </w:r>
    </w:p>
    <w:p w:rsidR="00690235" w:rsidRDefault="00690235" w:rsidP="00690235">
      <w:pPr>
        <w:tabs>
          <w:tab w:val="left" w:pos="2724"/>
        </w:tabs>
        <w:spacing w:before="120"/>
        <w:jc w:val="both"/>
      </w:pPr>
      <w:r>
        <w:t xml:space="preserve">Az </w:t>
      </w:r>
      <w:r w:rsidRPr="00690235">
        <w:rPr>
          <w:i/>
        </w:rPr>
        <w:t>egészségügyi szervező alapképzési szakra</w:t>
      </w:r>
      <w:r>
        <w:t xml:space="preserve"> felvételt nyert hallgatók tekint</w:t>
      </w:r>
      <w:r w:rsidR="00C81548">
        <w:t xml:space="preserve">etében </w:t>
      </w:r>
      <w:r>
        <w:t>elmondható, hogy a Semmelweis Egyetemen növekvő tendencia írható le, míg a többi vidéki képzőhelyen ez egyértelműen csökken</w:t>
      </w:r>
      <w:r w:rsidR="00C81548">
        <w:t>,</w:t>
      </w:r>
      <w:r>
        <w:t xml:space="preserve"> 50 fő alatt</w:t>
      </w:r>
      <w:r w:rsidR="00C81548">
        <w:t>i</w:t>
      </w:r>
      <w:r>
        <w:t xml:space="preserve"> létszámokat realizálva évente (2</w:t>
      </w:r>
      <w:proofErr w:type="gramStart"/>
      <w:r>
        <w:t>.c</w:t>
      </w:r>
      <w:proofErr w:type="gramEnd"/>
      <w:r>
        <w:t xml:space="preserve"> ábra).</w:t>
      </w:r>
    </w:p>
    <w:p w:rsidR="00690235" w:rsidRDefault="00163B5C" w:rsidP="00690235">
      <w:pPr>
        <w:tabs>
          <w:tab w:val="left" w:pos="2724"/>
        </w:tabs>
        <w:spacing w:before="120"/>
        <w:jc w:val="center"/>
      </w:pPr>
      <w:r>
        <w:rPr>
          <w:noProof/>
        </w:rPr>
        <w:drawing>
          <wp:inline distT="0" distB="0" distL="0" distR="0" wp14:anchorId="3E8F49B3">
            <wp:extent cx="5396387" cy="3404765"/>
            <wp:effectExtent l="0" t="0" r="0" b="571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1" cy="3413481"/>
                    </a:xfrm>
                    <a:prstGeom prst="rect">
                      <a:avLst/>
                    </a:prstGeom>
                    <a:noFill/>
                  </pic:spPr>
                </pic:pic>
              </a:graphicData>
            </a:graphic>
          </wp:inline>
        </w:drawing>
      </w:r>
    </w:p>
    <w:p w:rsidR="00690235" w:rsidRPr="00690235" w:rsidRDefault="00690235" w:rsidP="00690235">
      <w:pPr>
        <w:tabs>
          <w:tab w:val="left" w:pos="2724"/>
        </w:tabs>
        <w:spacing w:before="120"/>
        <w:jc w:val="center"/>
        <w:rPr>
          <w:sz w:val="16"/>
        </w:rPr>
      </w:pPr>
      <w:r w:rsidRPr="00690235">
        <w:rPr>
          <w:sz w:val="16"/>
        </w:rPr>
        <w:t>2</w:t>
      </w:r>
      <w:proofErr w:type="gramStart"/>
      <w:r w:rsidRPr="00690235">
        <w:rPr>
          <w:sz w:val="16"/>
        </w:rPr>
        <w:t>.c</w:t>
      </w:r>
      <w:proofErr w:type="gramEnd"/>
      <w:r w:rsidRPr="00690235">
        <w:rPr>
          <w:sz w:val="16"/>
        </w:rPr>
        <w:t xml:space="preserve"> ábra</w:t>
      </w:r>
    </w:p>
    <w:p w:rsidR="00690235" w:rsidRDefault="00690235" w:rsidP="00690235">
      <w:pPr>
        <w:tabs>
          <w:tab w:val="left" w:pos="2724"/>
        </w:tabs>
        <w:spacing w:before="120"/>
        <w:jc w:val="both"/>
      </w:pPr>
      <w:r>
        <w:lastRenderedPageBreak/>
        <w:t xml:space="preserve">Az </w:t>
      </w:r>
      <w:r w:rsidRPr="00690235">
        <w:rPr>
          <w:i/>
        </w:rPr>
        <w:t>orvosi laboratóriumi és képalkotó diagnosztikai analitikus alapképzési szak</w:t>
      </w:r>
      <w:r>
        <w:rPr>
          <w:i/>
        </w:rPr>
        <w:t>on</w:t>
      </w:r>
      <w:r w:rsidRPr="00690235">
        <w:t xml:space="preserve"> önálló </w:t>
      </w:r>
      <w:r w:rsidR="009E4880">
        <w:t>szakirány nem létezik, jól</w:t>
      </w:r>
      <w:r>
        <w:t xml:space="preserve">lehet a megszerezhető tevékenységek egyértelműen elhatárolható működési területet jelölnek orvosi laboratóriumokban, </w:t>
      </w:r>
      <w:r w:rsidR="00C81548">
        <w:t xml:space="preserve">radiológiában és </w:t>
      </w:r>
      <w:r w:rsidR="009E4880">
        <w:t xml:space="preserve">az </w:t>
      </w:r>
      <w:proofErr w:type="spellStart"/>
      <w:r w:rsidR="00C81548">
        <w:t>optometriában</w:t>
      </w:r>
      <w:proofErr w:type="spellEnd"/>
      <w:r w:rsidR="00163B5C">
        <w:t xml:space="preserve"> (2</w:t>
      </w:r>
      <w:proofErr w:type="gramStart"/>
      <w:r w:rsidR="00163B5C">
        <w:t>.d</w:t>
      </w:r>
      <w:proofErr w:type="gramEnd"/>
      <w:r w:rsidR="00163B5C">
        <w:t xml:space="preserve"> ábra)</w:t>
      </w:r>
      <w:r w:rsidR="00C81548">
        <w:t>.</w:t>
      </w:r>
    </w:p>
    <w:p w:rsidR="00690235" w:rsidRPr="003A3B54" w:rsidRDefault="00163B5C" w:rsidP="00C81548">
      <w:pPr>
        <w:tabs>
          <w:tab w:val="left" w:pos="2724"/>
        </w:tabs>
        <w:spacing w:before="120"/>
        <w:jc w:val="center"/>
      </w:pPr>
      <w:r>
        <w:rPr>
          <w:noProof/>
        </w:rPr>
        <w:drawing>
          <wp:inline distT="0" distB="0" distL="0" distR="0" wp14:anchorId="40F36779">
            <wp:extent cx="5467820" cy="3338423"/>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8362" cy="3350965"/>
                    </a:xfrm>
                    <a:prstGeom prst="rect">
                      <a:avLst/>
                    </a:prstGeom>
                    <a:noFill/>
                  </pic:spPr>
                </pic:pic>
              </a:graphicData>
            </a:graphic>
          </wp:inline>
        </w:drawing>
      </w:r>
    </w:p>
    <w:p w:rsidR="00690235" w:rsidRPr="009E4880" w:rsidRDefault="00163B5C" w:rsidP="009E4880">
      <w:pPr>
        <w:tabs>
          <w:tab w:val="left" w:pos="2724"/>
        </w:tabs>
        <w:spacing w:before="120"/>
        <w:jc w:val="center"/>
        <w:rPr>
          <w:sz w:val="16"/>
        </w:rPr>
      </w:pPr>
      <w:r>
        <w:rPr>
          <w:sz w:val="16"/>
        </w:rPr>
        <w:t>2</w:t>
      </w:r>
      <w:proofErr w:type="gramStart"/>
      <w:r w:rsidR="00690235" w:rsidRPr="00690235">
        <w:rPr>
          <w:sz w:val="16"/>
        </w:rPr>
        <w:t>.d</w:t>
      </w:r>
      <w:proofErr w:type="gramEnd"/>
      <w:r w:rsidR="00690235" w:rsidRPr="00690235">
        <w:rPr>
          <w:sz w:val="16"/>
        </w:rPr>
        <w:t xml:space="preserve"> ábra</w:t>
      </w:r>
    </w:p>
    <w:p w:rsidR="00DE0A57" w:rsidRPr="00813A97" w:rsidRDefault="00DE0A57" w:rsidP="00DE0A57">
      <w:pPr>
        <w:tabs>
          <w:tab w:val="left" w:pos="2724"/>
        </w:tabs>
        <w:spacing w:before="120"/>
        <w:jc w:val="both"/>
      </w:pPr>
      <w:r w:rsidRPr="00813A97">
        <w:t>Az egészségtudományi mesterképzési piacot egyértelműen a három nagy orvosképzést is folytató egyetem uralja hektikus felvételi számokkal, ami jelz</w:t>
      </w:r>
      <w:r>
        <w:t>i a munkaerőpiac formálódását</w:t>
      </w:r>
      <w:r w:rsidRPr="00813A97">
        <w:t xml:space="preserve">. Ezek az új képzések az egészségügyi ellátórendszerbe még nem épültek be, </w:t>
      </w:r>
      <w:r w:rsidR="004A41F5">
        <w:t xml:space="preserve">szükséges </w:t>
      </w:r>
      <w:proofErr w:type="gramStart"/>
      <w:r w:rsidR="004A41F5">
        <w:t>ezen</w:t>
      </w:r>
      <w:proofErr w:type="gramEnd"/>
      <w:r w:rsidR="004A41F5">
        <w:t xml:space="preserve"> képesítésekkel rendelkező szakemberek helyének megt</w:t>
      </w:r>
      <w:r w:rsidR="009A220E">
        <w:t>alálása az egészségügyi ellátó</w:t>
      </w:r>
      <w:r w:rsidR="009E4880">
        <w:t>rendszerben, mely megfelel</w:t>
      </w:r>
      <w:r w:rsidR="004A41F5">
        <w:t xml:space="preserve"> </w:t>
      </w:r>
      <w:r w:rsidR="00EF5AEF">
        <w:t xml:space="preserve">a </w:t>
      </w:r>
      <w:r w:rsidR="004A41F5">
        <w:t>képzésük során szerzett kompetenciájuknak</w:t>
      </w:r>
      <w:r w:rsidR="00EF5AEF">
        <w:t xml:space="preserve">, </w:t>
      </w:r>
      <w:r w:rsidR="009E4880">
        <w:t>illetve</w:t>
      </w:r>
      <w:r w:rsidR="004A41F5">
        <w:t xml:space="preserve"> hatékonyan hasznosul az ellátásba</w:t>
      </w:r>
      <w:r w:rsidR="00325D2B">
        <w:t>n is</w:t>
      </w:r>
      <w:r w:rsidRPr="00813A97">
        <w:t>. A munkáltatói oldallal és az ágazati irányítással történő egyeztetéssel az életpálya modell kijelölése feltétlenül szükséges ezen a területen is. (3.</w:t>
      </w:r>
      <w:r>
        <w:t xml:space="preserve"> </w:t>
      </w:r>
      <w:r w:rsidRPr="00813A97">
        <w:t>ábra)</w:t>
      </w:r>
    </w:p>
    <w:p w:rsidR="00DE0A57" w:rsidRDefault="00163B5C" w:rsidP="004E31F5">
      <w:pPr>
        <w:tabs>
          <w:tab w:val="left" w:pos="2724"/>
        </w:tabs>
        <w:spacing w:before="120"/>
        <w:jc w:val="center"/>
      </w:pPr>
      <w:r>
        <w:rPr>
          <w:noProof/>
        </w:rPr>
        <w:drawing>
          <wp:inline distT="0" distB="0" distL="0" distR="0" wp14:anchorId="630235D2">
            <wp:extent cx="5388352" cy="2904410"/>
            <wp:effectExtent l="0" t="0" r="3175"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493" cy="2916344"/>
                    </a:xfrm>
                    <a:prstGeom prst="rect">
                      <a:avLst/>
                    </a:prstGeom>
                    <a:noFill/>
                  </pic:spPr>
                </pic:pic>
              </a:graphicData>
            </a:graphic>
          </wp:inline>
        </w:drawing>
      </w:r>
    </w:p>
    <w:p w:rsidR="00DE0A57" w:rsidRPr="00A649CA" w:rsidRDefault="00DE0A57" w:rsidP="00DE0A57">
      <w:pPr>
        <w:spacing w:before="120"/>
        <w:jc w:val="center"/>
        <w:rPr>
          <w:sz w:val="16"/>
          <w:szCs w:val="16"/>
        </w:rPr>
      </w:pPr>
      <w:r w:rsidRPr="00A649CA">
        <w:rPr>
          <w:sz w:val="16"/>
          <w:szCs w:val="16"/>
        </w:rPr>
        <w:t>3. ábra</w:t>
      </w:r>
    </w:p>
    <w:p w:rsidR="00DE0A57" w:rsidRPr="00813A97" w:rsidRDefault="00DE0A57" w:rsidP="00DE0A57">
      <w:pPr>
        <w:spacing w:before="120"/>
        <w:jc w:val="both"/>
      </w:pPr>
      <w:r w:rsidRPr="00813A97">
        <w:lastRenderedPageBreak/>
        <w:t xml:space="preserve">A hazai egészségügyi ellátórendszer kulcsszereplői az orvosok mellett az ápolók. Ha az egészségtudományi képzésekből kiemeljük az ápolás és betegellátás </w:t>
      </w:r>
      <w:r w:rsidR="00EF5AEF">
        <w:t xml:space="preserve">alapképzési szak </w:t>
      </w:r>
      <w:r w:rsidRPr="00813A97">
        <w:t>ápolás szakirányát, mint önálló szakképzettséget, akkor sajnos elmondható, hogy a 2008 óta a kiadott oklevelek száma folyamatosan</w:t>
      </w:r>
      <w:r>
        <w:t>, jelentősen</w:t>
      </w:r>
      <w:r w:rsidRPr="00813A97">
        <w:t xml:space="preserve"> csökken, ami biztosan rávilágít a pálya vonzóképességére is. (4.</w:t>
      </w:r>
      <w:r>
        <w:t xml:space="preserve"> </w:t>
      </w:r>
      <w:r w:rsidRPr="00813A97">
        <w:t>ábra) Az ápolóképzés kiemelt figyelmet igényel, hisz az egészségügyi ellátás valamennyi szí</w:t>
      </w:r>
      <w:r>
        <w:t>nterén szükséges a jelenlétük.</w:t>
      </w:r>
    </w:p>
    <w:p w:rsidR="00DE0A57" w:rsidRPr="00813A97" w:rsidRDefault="00AE21A3" w:rsidP="004E31F5">
      <w:pPr>
        <w:spacing w:before="120"/>
        <w:jc w:val="center"/>
      </w:pPr>
      <w:r>
        <w:rPr>
          <w:noProof/>
        </w:rPr>
        <w:drawing>
          <wp:inline distT="0" distB="0" distL="0" distR="0" wp14:anchorId="03A5560B" wp14:editId="78E2A28F">
            <wp:extent cx="5512435" cy="3562985"/>
            <wp:effectExtent l="0" t="0" r="0" b="0"/>
            <wp:docPr id="87"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2435" cy="3562985"/>
                    </a:xfrm>
                    <a:prstGeom prst="rect">
                      <a:avLst/>
                    </a:prstGeom>
                    <a:noFill/>
                    <a:ln>
                      <a:noFill/>
                    </a:ln>
                  </pic:spPr>
                </pic:pic>
              </a:graphicData>
            </a:graphic>
          </wp:inline>
        </w:drawing>
      </w:r>
    </w:p>
    <w:p w:rsidR="00DE0A57" w:rsidRPr="00A649CA" w:rsidRDefault="00DE0A57" w:rsidP="00DE0A57">
      <w:pPr>
        <w:spacing w:before="120"/>
        <w:jc w:val="center"/>
        <w:rPr>
          <w:sz w:val="16"/>
          <w:szCs w:val="16"/>
        </w:rPr>
      </w:pPr>
      <w:r w:rsidRPr="00A649CA">
        <w:rPr>
          <w:sz w:val="16"/>
          <w:szCs w:val="16"/>
        </w:rPr>
        <w:t>4. ábra</w:t>
      </w:r>
    </w:p>
    <w:p w:rsidR="00F969D7" w:rsidRDefault="00DE0A57" w:rsidP="00DE0A57">
      <w:pPr>
        <w:tabs>
          <w:tab w:val="left" w:pos="2724"/>
        </w:tabs>
        <w:spacing w:before="120"/>
        <w:jc w:val="both"/>
      </w:pPr>
      <w:r>
        <w:t>Az ún. „devizás képzésbe”</w:t>
      </w:r>
      <w:r w:rsidRPr="00813A97">
        <w:t xml:space="preserve"> felvett hallgatók száma nehezebben érhető tetten, hisz a felvételi</w:t>
      </w:r>
      <w:r w:rsidR="00545272">
        <w:t xml:space="preserve"> eljárást</w:t>
      </w:r>
      <w:r w:rsidRPr="00813A97">
        <w:t xml:space="preserve"> az egyes intézmények folytatják le</w:t>
      </w:r>
      <w:r w:rsidR="00545272">
        <w:t>,</w:t>
      </w:r>
      <w:r w:rsidRPr="00813A97">
        <w:t xml:space="preserve"> és a Felsőoktatási Információs Rendszerben jelennek meg </w:t>
      </w:r>
      <w:r w:rsidR="00545272" w:rsidRPr="00813A97">
        <w:t xml:space="preserve">később </w:t>
      </w:r>
      <w:r w:rsidRPr="00813A97">
        <w:t xml:space="preserve">a hallgatók bizonyos adatai. A pontos felvételi számokat csak maguk az intézmények tudnak szolgáltatni. Ugyan kívánatos </w:t>
      </w:r>
      <w:proofErr w:type="gramStart"/>
      <w:r w:rsidRPr="00813A97">
        <w:t>ezen</w:t>
      </w:r>
      <w:proofErr w:type="gramEnd"/>
      <w:r w:rsidRPr="00813A97">
        <w:t xml:space="preserve"> hallgatói kapacitások növelése az orvos-és egészségtudományokban, azonban azt nem szabad elfelejteni, hogy az így megjelenő hallgatók is az állami felsőoktatási rendszer erőforrásait veszik igénybe, mind infrastruktúrában, mind oktatói-oktatási kapacitásokban. A gyakorlati képzés tekintetében is ugyanazon egészségügyi ellátó intézményekben vesznek részt gyakorlatokon, ahol a magyar hallgatók is. Ugyan az egyes felsőoktatási intézmények maguk döntenek arról, hogy a többletbevételt milyen arányban használják fel az oktatási és klinikai infrastruktúra fejlesztésére és az oktatók többletjavadalmazására, mégis feltételezhető, hogy a felhalmozási jellegű tartalékképzés kevéssé jellemző, a devizás képzés az állami finanszírozású rendszer kapacitásának terhére, az ott meglévő eszközökkel és az állam által működtetett </w:t>
      </w:r>
      <w:proofErr w:type="spellStart"/>
      <w:r w:rsidRPr="00813A97">
        <w:t>facilitásokban</w:t>
      </w:r>
      <w:proofErr w:type="spellEnd"/>
      <w:r w:rsidRPr="00813A97">
        <w:t xml:space="preserve"> történik. Mind az egyetemek, mind az állam érdeke ezen bevételek és ráfordítások pontos átláthatósága a humán és infrastrukturális fejlesztései</w:t>
      </w:r>
      <w:r w:rsidR="009E4880">
        <w:t xml:space="preserve"> célok jobb tervezése érdekében, ugyanakkor az átláthatóság rávilágíthat arra is, hogy a magyar nyelvű képzésben résztvevő hallgatókat oktatók anyagi megbecsültsége miként hasonlítható össze az idegen nyelvű képzésben közreműködők megbecsültségével.</w:t>
      </w:r>
    </w:p>
    <w:p w:rsidR="00F969D7" w:rsidRDefault="00F969D7">
      <w:r>
        <w:br w:type="page"/>
      </w:r>
    </w:p>
    <w:p w:rsidR="00DE0A57" w:rsidRPr="00FD438E" w:rsidRDefault="00DE0A57" w:rsidP="00EA52AA">
      <w:pPr>
        <w:pStyle w:val="Petercmsor2"/>
        <w:numPr>
          <w:ilvl w:val="1"/>
          <w:numId w:val="9"/>
        </w:numPr>
        <w:rPr>
          <w:sz w:val="24"/>
          <w:szCs w:val="24"/>
        </w:rPr>
      </w:pPr>
      <w:bookmarkStart w:id="25" w:name="_Toc429999566"/>
      <w:bookmarkStart w:id="26" w:name="_Toc435163693"/>
      <w:r w:rsidRPr="00FD438E">
        <w:rPr>
          <w:sz w:val="24"/>
          <w:szCs w:val="24"/>
        </w:rPr>
        <w:lastRenderedPageBreak/>
        <w:t>Az orvos-és egészségtudományi képzési területen kiadott szakképzettségek száma</w:t>
      </w:r>
      <w:bookmarkEnd w:id="25"/>
      <w:bookmarkEnd w:id="26"/>
    </w:p>
    <w:p w:rsidR="00DE0A57" w:rsidRPr="00FD438E" w:rsidRDefault="00DE0A57" w:rsidP="00DE0A57">
      <w:pPr>
        <w:spacing w:before="120"/>
        <w:jc w:val="both"/>
      </w:pPr>
      <w:r w:rsidRPr="00FD438E">
        <w:t>Az egészségügyi szakképzettséget és szakképesítést szerzett szakembereket hazánkban az Egészségügyi Nyilvántartási és Képzési Központ regisztrálja. Az itt elérhető közhiteles adatok szolgáltatják az orvos- és egészségtudományi munkaerőpiac potenciális bementi adatait, akik egy része a felsőoktatásból, más része a középfokú szakképzésből származik. A nyilvántartásban megjelenő adatokból látható, hogy az elmúlt években oklevelet szerzett és az oklevelet kibocsátó intézmények által a nyilvántartásba jelentett orvostudományi és egészségtudományi</w:t>
      </w:r>
      <w:r w:rsidR="004E31F5">
        <w:t xml:space="preserve"> szakemberek száma növekedett.</w:t>
      </w:r>
    </w:p>
    <w:p w:rsidR="00DE0A57" w:rsidRPr="00FD438E" w:rsidRDefault="00DE0A57" w:rsidP="00DE0A57">
      <w:pPr>
        <w:spacing w:before="120"/>
        <w:jc w:val="both"/>
      </w:pPr>
      <w:r w:rsidRPr="00FD438E">
        <w:t>Az orvostudományi képzésekben a Bologna típusú rendszer bevezetése érdemben nem érhető tetten, hisz a képzés hosszúsága és tartalma érdemben nem változott a korábbiakhoz képest. Az utóbbi időben orvostudományi képzési ágból oklevéllel 2012-ben kerültek ki a legtöbben, összesen 1907 fő. Az egyes szakok szerinti megoszlásuk: 1169 fő orvos, 452 fő gyógyszerész, 286 fő fogorvos. Azóta ez a megnövekedett kibocsátási létszám jelentősen nem változik. (5. ábra)</w:t>
      </w:r>
    </w:p>
    <w:p w:rsidR="00DE0A57" w:rsidRPr="00813A97" w:rsidRDefault="00AE21A3" w:rsidP="00163B5C">
      <w:pPr>
        <w:tabs>
          <w:tab w:val="left" w:pos="2724"/>
        </w:tabs>
        <w:spacing w:before="120"/>
        <w:jc w:val="center"/>
      </w:pPr>
      <w:r>
        <w:rPr>
          <w:noProof/>
        </w:rPr>
        <w:drawing>
          <wp:inline distT="0" distB="0" distL="0" distR="0" wp14:anchorId="5BC95102" wp14:editId="55358F25">
            <wp:extent cx="5659120" cy="3691890"/>
            <wp:effectExtent l="0" t="0" r="0" b="3810"/>
            <wp:docPr id="8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120" cy="3691890"/>
                    </a:xfrm>
                    <a:prstGeom prst="rect">
                      <a:avLst/>
                    </a:prstGeom>
                    <a:noFill/>
                    <a:ln>
                      <a:noFill/>
                    </a:ln>
                  </pic:spPr>
                </pic:pic>
              </a:graphicData>
            </a:graphic>
          </wp:inline>
        </w:drawing>
      </w:r>
    </w:p>
    <w:p w:rsidR="00DE0A57" w:rsidRPr="00A649CA" w:rsidRDefault="00DE0A57" w:rsidP="00DE0A57">
      <w:pPr>
        <w:tabs>
          <w:tab w:val="left" w:pos="2724"/>
        </w:tabs>
        <w:spacing w:before="120"/>
        <w:jc w:val="center"/>
        <w:rPr>
          <w:sz w:val="16"/>
          <w:szCs w:val="16"/>
        </w:rPr>
      </w:pPr>
      <w:r w:rsidRPr="00A649CA">
        <w:rPr>
          <w:sz w:val="16"/>
          <w:szCs w:val="16"/>
        </w:rPr>
        <w:t>5. ábra</w:t>
      </w:r>
    </w:p>
    <w:p w:rsidR="00DE0A57" w:rsidRPr="00813A97" w:rsidRDefault="00DE0A57" w:rsidP="00DE0A57">
      <w:pPr>
        <w:spacing w:before="120"/>
        <w:jc w:val="both"/>
      </w:pPr>
      <w:r w:rsidRPr="00813A97">
        <w:t>Az egészségtudományi képzési ágban az elmúlt öt évben a Semmelweis Egyetem, Debreceni Egyetem és a Pécsi Tudományegyetem egészségtudományi képzéseiből kerültek be a legtöbben a nyilvántartásba. Alacsonyabb, de stabil létszámmal szerepel az oklevelek kiadásában a Szegedi Tudományegyetem, míg ingadozó alacsony szakemberképzési létszámra lehet következtetni a többi képzőintézmény esetében. (6.</w:t>
      </w:r>
      <w:r>
        <w:t xml:space="preserve"> </w:t>
      </w:r>
      <w:r w:rsidRPr="00813A97">
        <w:t>ábra)</w:t>
      </w:r>
    </w:p>
    <w:p w:rsidR="00DE0A57" w:rsidRPr="00813A97" w:rsidRDefault="00AE21A3" w:rsidP="00DE0A57">
      <w:pPr>
        <w:tabs>
          <w:tab w:val="left" w:pos="2724"/>
        </w:tabs>
        <w:spacing w:before="120"/>
      </w:pPr>
      <w:r>
        <w:rPr>
          <w:noProof/>
        </w:rPr>
        <w:lastRenderedPageBreak/>
        <w:drawing>
          <wp:inline distT="0" distB="0" distL="0" distR="0" wp14:anchorId="02C15AFB" wp14:editId="4ECC0F2C">
            <wp:extent cx="5822950" cy="3467735"/>
            <wp:effectExtent l="0" t="0" r="6350" b="0"/>
            <wp:docPr id="85"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2950" cy="3467735"/>
                    </a:xfrm>
                    <a:prstGeom prst="rect">
                      <a:avLst/>
                    </a:prstGeom>
                    <a:noFill/>
                    <a:ln>
                      <a:noFill/>
                    </a:ln>
                  </pic:spPr>
                </pic:pic>
              </a:graphicData>
            </a:graphic>
          </wp:inline>
        </w:drawing>
      </w:r>
    </w:p>
    <w:p w:rsidR="00DE0A57" w:rsidRPr="00A649CA" w:rsidRDefault="00DE0A57" w:rsidP="00DE0A57">
      <w:pPr>
        <w:tabs>
          <w:tab w:val="left" w:pos="2724"/>
        </w:tabs>
        <w:spacing w:before="120"/>
        <w:jc w:val="center"/>
        <w:rPr>
          <w:sz w:val="16"/>
          <w:szCs w:val="16"/>
        </w:rPr>
      </w:pPr>
      <w:r w:rsidRPr="00A649CA">
        <w:rPr>
          <w:sz w:val="16"/>
          <w:szCs w:val="16"/>
        </w:rPr>
        <w:t>6. ábra</w:t>
      </w:r>
    </w:p>
    <w:p w:rsidR="00DE0A57" w:rsidRPr="00813A97" w:rsidRDefault="00DE0A57" w:rsidP="00DE0A57">
      <w:pPr>
        <w:tabs>
          <w:tab w:val="left" w:pos="2724"/>
        </w:tabs>
        <w:spacing w:before="120"/>
        <w:jc w:val="both"/>
      </w:pPr>
      <w:r w:rsidRPr="00813A97">
        <w:t xml:space="preserve">Ha az egészségtudományi képzési kapacitásokat </w:t>
      </w:r>
      <w:r w:rsidR="00D85073">
        <w:t xml:space="preserve">alapképzésben </w:t>
      </w:r>
      <w:r w:rsidRPr="00813A97">
        <w:t xml:space="preserve">és </w:t>
      </w:r>
      <w:r w:rsidR="00D85073">
        <w:t xml:space="preserve">mesterképzésben </w:t>
      </w:r>
      <w:r w:rsidRPr="00813A97">
        <w:t>külön vizsgáljuk, akkor s</w:t>
      </w:r>
      <w:r w:rsidR="008E67AC">
        <w:t xml:space="preserve">zembetűnő, hogy az alapfokozat </w:t>
      </w:r>
      <w:r w:rsidRPr="00813A97">
        <w:t>a meghatározó szegmens, ahol szintén érvényesül a korábbi megállapítás, miszerint a négy egyetem (D</w:t>
      </w:r>
      <w:r w:rsidR="00D41FC5">
        <w:t xml:space="preserve">ebreceni </w:t>
      </w:r>
      <w:r w:rsidRPr="00813A97">
        <w:t>E</w:t>
      </w:r>
      <w:r w:rsidR="00D41FC5">
        <w:t>gyetem</w:t>
      </w:r>
      <w:r w:rsidRPr="00813A97">
        <w:t>, P</w:t>
      </w:r>
      <w:r w:rsidR="00D41FC5">
        <w:t xml:space="preserve">écsi </w:t>
      </w:r>
      <w:r w:rsidRPr="00813A97">
        <w:t>T</w:t>
      </w:r>
      <w:r w:rsidR="00D41FC5">
        <w:t>udományegyetem</w:t>
      </w:r>
      <w:r w:rsidRPr="00813A97">
        <w:t>, S</w:t>
      </w:r>
      <w:r w:rsidR="00D41FC5">
        <w:t xml:space="preserve">emmelweis </w:t>
      </w:r>
      <w:r w:rsidRPr="00813A97">
        <w:t>E</w:t>
      </w:r>
      <w:r w:rsidR="00D41FC5">
        <w:t>gyetem</w:t>
      </w:r>
      <w:r w:rsidRPr="00813A97">
        <w:t>,</w:t>
      </w:r>
      <w:r w:rsidR="008A74A8">
        <w:t xml:space="preserve"> Szegedi Tudományegyetem</w:t>
      </w:r>
      <w:r w:rsidRPr="00813A97">
        <w:t>) bír meghatározó oklevél kiadási jelentőséggel a képzésekben (7.</w:t>
      </w:r>
      <w:r>
        <w:t xml:space="preserve"> ábra)</w:t>
      </w:r>
    </w:p>
    <w:p w:rsidR="00DE0A57" w:rsidRPr="00813A97" w:rsidRDefault="00AE21A3" w:rsidP="00DE0A57">
      <w:pPr>
        <w:tabs>
          <w:tab w:val="left" w:pos="2724"/>
        </w:tabs>
        <w:spacing w:before="120"/>
      </w:pPr>
      <w:r>
        <w:rPr>
          <w:noProof/>
        </w:rPr>
        <w:drawing>
          <wp:inline distT="0" distB="0" distL="0" distR="0" wp14:anchorId="056EE97A" wp14:editId="0AFF9350">
            <wp:extent cx="5822950" cy="3338195"/>
            <wp:effectExtent l="0" t="0" r="6350" b="0"/>
            <wp:docPr id="84"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2950" cy="3338195"/>
                    </a:xfrm>
                    <a:prstGeom prst="rect">
                      <a:avLst/>
                    </a:prstGeom>
                    <a:noFill/>
                    <a:ln>
                      <a:noFill/>
                    </a:ln>
                  </pic:spPr>
                </pic:pic>
              </a:graphicData>
            </a:graphic>
          </wp:inline>
        </w:drawing>
      </w:r>
    </w:p>
    <w:p w:rsidR="00DE0A57" w:rsidRPr="00A649CA" w:rsidRDefault="00DE0A57" w:rsidP="00DE0A57">
      <w:pPr>
        <w:tabs>
          <w:tab w:val="left" w:pos="2724"/>
        </w:tabs>
        <w:spacing w:before="120"/>
        <w:jc w:val="center"/>
        <w:rPr>
          <w:sz w:val="16"/>
          <w:szCs w:val="16"/>
        </w:rPr>
      </w:pPr>
      <w:r w:rsidRPr="00A649CA">
        <w:rPr>
          <w:sz w:val="16"/>
          <w:szCs w:val="16"/>
        </w:rPr>
        <w:t>7. ábra</w:t>
      </w:r>
    </w:p>
    <w:p w:rsidR="00DE0A57" w:rsidRPr="00813A97" w:rsidRDefault="00DE0A57" w:rsidP="004E31F5">
      <w:pPr>
        <w:spacing w:before="120"/>
        <w:jc w:val="both"/>
      </w:pPr>
      <w:r w:rsidRPr="00813A97">
        <w:t xml:space="preserve">A mesterképzések esetében látszik, hogy három egyetem teremtette meg a szakmai továbblépés lehetőségét és </w:t>
      </w:r>
      <w:proofErr w:type="gramStart"/>
      <w:r w:rsidRPr="00813A97">
        <w:t>ezáltal</w:t>
      </w:r>
      <w:proofErr w:type="gramEnd"/>
      <w:r w:rsidRPr="00813A97">
        <w:t xml:space="preserve"> alapozta meg oktatói és kutatói potenciál kialakítását az egészségtudományokban: Debreceni Egyetem, Pécsi Tudományegyetem, Semmelweis Egyetem. </w:t>
      </w:r>
      <w:r w:rsidRPr="00813A97">
        <w:lastRenderedPageBreak/>
        <w:t>(8.</w:t>
      </w:r>
      <w:r>
        <w:t xml:space="preserve"> </w:t>
      </w:r>
      <w:r w:rsidRPr="00813A97">
        <w:t>ábra) Itt is fel kell hívni azonban a figyelmet arra, hogy a képzések egyetemeken belüli szervezeti széttagoltsága eltérő hatékonyságot eredményez, azonban nem vitatható, hogy csak a tudományegyetemek képesek a megfelelő mesterképzési színvonal fenntartására.</w:t>
      </w:r>
    </w:p>
    <w:p w:rsidR="00DE0A57" w:rsidRPr="00813A97" w:rsidRDefault="00AE21A3" w:rsidP="004E31F5">
      <w:pPr>
        <w:tabs>
          <w:tab w:val="left" w:pos="2724"/>
        </w:tabs>
        <w:spacing w:before="120"/>
      </w:pPr>
      <w:r>
        <w:rPr>
          <w:noProof/>
        </w:rPr>
        <w:drawing>
          <wp:inline distT="0" distB="0" distL="0" distR="0" wp14:anchorId="09C31B10" wp14:editId="1CF1F4BB">
            <wp:extent cx="5822950" cy="2941320"/>
            <wp:effectExtent l="0" t="0" r="6350" b="0"/>
            <wp:docPr id="83"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2950" cy="2941320"/>
                    </a:xfrm>
                    <a:prstGeom prst="rect">
                      <a:avLst/>
                    </a:prstGeom>
                    <a:noFill/>
                    <a:ln>
                      <a:noFill/>
                    </a:ln>
                  </pic:spPr>
                </pic:pic>
              </a:graphicData>
            </a:graphic>
          </wp:inline>
        </w:drawing>
      </w:r>
    </w:p>
    <w:p w:rsidR="00DE0A57" w:rsidRDefault="00DE0A57" w:rsidP="004E31F5">
      <w:pPr>
        <w:tabs>
          <w:tab w:val="left" w:pos="2724"/>
        </w:tabs>
        <w:spacing w:before="120"/>
        <w:jc w:val="center"/>
        <w:rPr>
          <w:sz w:val="16"/>
          <w:szCs w:val="16"/>
        </w:rPr>
      </w:pPr>
      <w:r w:rsidRPr="00A649CA">
        <w:rPr>
          <w:sz w:val="16"/>
          <w:szCs w:val="16"/>
        </w:rPr>
        <w:t>8. ábra</w:t>
      </w:r>
    </w:p>
    <w:p w:rsidR="00F969D7" w:rsidRPr="00E74311" w:rsidRDefault="00F969D7" w:rsidP="004E31F5">
      <w:pPr>
        <w:spacing w:before="120"/>
        <w:jc w:val="both"/>
        <w:rPr>
          <w:b/>
          <w:bCs/>
        </w:rPr>
      </w:pPr>
      <w:r w:rsidRPr="00E74311">
        <w:t xml:space="preserve">A közvetlen orvostudományi felsőoktatási háttérrel </w:t>
      </w:r>
      <w:r w:rsidR="00E74311">
        <w:t xml:space="preserve">jelenleg </w:t>
      </w:r>
      <w:r w:rsidRPr="00E74311">
        <w:t>nem rendelkező képzőhelyek (</w:t>
      </w:r>
      <w:r w:rsidR="00E74311">
        <w:t>Széchenyi István Egyetem</w:t>
      </w:r>
      <w:r w:rsidRPr="00E74311">
        <w:t>, Miskolc</w:t>
      </w:r>
      <w:r w:rsidR="00E74311">
        <w:t>i Egyetem stb.</w:t>
      </w:r>
      <w:r w:rsidRPr="00E74311">
        <w:t xml:space="preserve">) helyének a regionális egészségügyi ellátórendszer minőségének </w:t>
      </w:r>
      <w:r w:rsidR="004E31F5" w:rsidRPr="00E74311">
        <w:t>fejlesztésében</w:t>
      </w:r>
      <w:r w:rsidR="00E74311">
        <w:t xml:space="preserve"> a szerepét fontos megtalálni, ehhez természetesen figyelembe kell venni </w:t>
      </w:r>
      <w:proofErr w:type="gramStart"/>
      <w:r w:rsidR="00E74311">
        <w:t>ezen</w:t>
      </w:r>
      <w:proofErr w:type="gramEnd"/>
      <w:r w:rsidR="00E74311">
        <w:t xml:space="preserve"> képzőhelyek egyéb képzési területen történő fejlesztésének, fejlődésének lehetőségeit is, valamint a releváns regionális szempontok megvalósíthatóságát ezen intézmények képzési portfóliójában.</w:t>
      </w:r>
    </w:p>
    <w:p w:rsidR="00856E71" w:rsidRPr="00FD438E" w:rsidRDefault="00856E71" w:rsidP="004E31F5">
      <w:pPr>
        <w:tabs>
          <w:tab w:val="left" w:pos="2724"/>
        </w:tabs>
        <w:spacing w:before="120"/>
        <w:jc w:val="both"/>
      </w:pPr>
    </w:p>
    <w:p w:rsidR="00946819" w:rsidRPr="00FD438E" w:rsidRDefault="00946819" w:rsidP="00EA52AA">
      <w:pPr>
        <w:pStyle w:val="Petercmsor2"/>
        <w:numPr>
          <w:ilvl w:val="1"/>
          <w:numId w:val="9"/>
        </w:numPr>
        <w:rPr>
          <w:sz w:val="24"/>
          <w:szCs w:val="24"/>
        </w:rPr>
      </w:pPr>
      <w:bookmarkStart w:id="27" w:name="_Toc435163694"/>
      <w:r w:rsidRPr="00FD438E">
        <w:rPr>
          <w:sz w:val="24"/>
          <w:szCs w:val="24"/>
        </w:rPr>
        <w:t>Az orvostudomán</w:t>
      </w:r>
      <w:r w:rsidR="004B1A39">
        <w:rPr>
          <w:sz w:val="24"/>
          <w:szCs w:val="24"/>
        </w:rPr>
        <w:t>yi doktori képzések</w:t>
      </w:r>
      <w:r w:rsidRPr="00FD438E">
        <w:rPr>
          <w:sz w:val="24"/>
          <w:szCs w:val="24"/>
        </w:rPr>
        <w:t xml:space="preserve"> területén megszerzett</w:t>
      </w:r>
      <w:r w:rsidR="0056643B" w:rsidRPr="00FD438E">
        <w:rPr>
          <w:sz w:val="24"/>
          <w:szCs w:val="24"/>
        </w:rPr>
        <w:t xml:space="preserve"> abszolutóriumok száma</w:t>
      </w:r>
      <w:bookmarkEnd w:id="27"/>
    </w:p>
    <w:p w:rsidR="0056643B" w:rsidRPr="00FD438E" w:rsidRDefault="00946819" w:rsidP="00DE0A57">
      <w:pPr>
        <w:tabs>
          <w:tab w:val="left" w:pos="2724"/>
        </w:tabs>
        <w:spacing w:before="120"/>
        <w:jc w:val="both"/>
      </w:pPr>
      <w:r w:rsidRPr="00FD438E">
        <w:t xml:space="preserve">A magas szintű orvos- és egészségtudományi képzés fenntarthatóságának egyik alapeleme a </w:t>
      </w:r>
      <w:r w:rsidRPr="00E938D3">
        <w:t>kutatás, melyhez a megújuló ember</w:t>
      </w:r>
      <w:r w:rsidR="0056643B" w:rsidRPr="00E938D3">
        <w:t xml:space="preserve">i erőforrást részben a doktori </w:t>
      </w:r>
      <w:r w:rsidRPr="00E938D3">
        <w:t>képzés adja. Ennek megfelelően megvizsgáltuk a négy, orvosképzést (is) folytató egyetem orvos- és egészségtudományi dokto</w:t>
      </w:r>
      <w:r w:rsidR="0056643B" w:rsidRPr="00E938D3">
        <w:t>ri (PhD) képzésének helyzetét</w:t>
      </w:r>
      <w:r w:rsidR="00E74311" w:rsidRPr="00E938D3">
        <w:t xml:space="preserve"> (fontosnak tartjuk megemlíteni, hogy a Nemzeti Közszolgálati Egyetem is rendelkezik az orvosi és egészségtudományi területet érintő doktori képzésekkel</w:t>
      </w:r>
      <w:r w:rsidR="006C2BAD" w:rsidRPr="00E938D3">
        <w:t xml:space="preserve"> azonban jelen jelentés vizsgálata </w:t>
      </w:r>
      <w:proofErr w:type="gramStart"/>
      <w:r w:rsidR="006C2BAD" w:rsidRPr="00E938D3">
        <w:t>ezen</w:t>
      </w:r>
      <w:proofErr w:type="gramEnd"/>
      <w:r w:rsidR="006C2BAD" w:rsidRPr="00E938D3">
        <w:t xml:space="preserve"> doktori képzésekre nem terjed ki)</w:t>
      </w:r>
      <w:r w:rsidR="0056643B" w:rsidRPr="00E938D3">
        <w:t>.</w:t>
      </w:r>
    </w:p>
    <w:p w:rsidR="0056643B" w:rsidRPr="00FD438E" w:rsidRDefault="00946819" w:rsidP="00DE0A57">
      <w:pPr>
        <w:tabs>
          <w:tab w:val="left" w:pos="2724"/>
        </w:tabs>
        <w:spacing w:before="120"/>
        <w:jc w:val="both"/>
      </w:pPr>
      <w:r w:rsidRPr="00FD438E">
        <w:t xml:space="preserve">A hazai doktori fokozatszerzés jelenleg két időszakra osztható: az első fázisban a </w:t>
      </w:r>
      <w:proofErr w:type="gramStart"/>
      <w:r w:rsidRPr="00FD438E">
        <w:t>doktorandusz hallgatók</w:t>
      </w:r>
      <w:proofErr w:type="gramEnd"/>
      <w:r w:rsidRPr="00FD438E">
        <w:t xml:space="preserve"> hallgatói jogviszonyban, optimális esetben 3 év alatt elvégzik a doktori képzést, melyet a végbizonyítvány (abszolutórium) megszerzésével fejeznek be. Ezen, egyébként nem kötelező első fázis után következik a doktorjelölti jogviszony, mely a doktori értekezés benyújtásával és nyilvános vitában történő megvédésével zárul le. Mindennek sikeressége után kapja meg a je</w:t>
      </w:r>
      <w:r w:rsidR="0056643B" w:rsidRPr="00FD438E">
        <w:t>lölt a doktori (PhD) oklevelet.</w:t>
      </w:r>
    </w:p>
    <w:p w:rsidR="00946819" w:rsidRDefault="00946819" w:rsidP="00DE0A57">
      <w:pPr>
        <w:tabs>
          <w:tab w:val="left" w:pos="2724"/>
        </w:tabs>
        <w:spacing w:before="120"/>
        <w:jc w:val="both"/>
      </w:pPr>
      <w:r w:rsidRPr="00FD438E">
        <w:t xml:space="preserve">Ezen folyamatból a </w:t>
      </w:r>
      <w:proofErr w:type="gramStart"/>
      <w:r w:rsidRPr="00FD438E">
        <w:t>doktorandusz hallgatók</w:t>
      </w:r>
      <w:proofErr w:type="gramEnd"/>
      <w:r w:rsidRPr="00FD438E">
        <w:t xml:space="preserve"> végbizonyítvány szerzési sikerességét mutatjuk be. A hosszú, sok éves adatsorok összegzése alapján megállapítható, hogy az orvos- és egészségtudományi doktori képzéseken a hallgatók nagyobb arányban sikeresek, azaz nagyobb arányban zárják le a képzésüket végbizonyítvánnyal, mintha </w:t>
      </w:r>
      <w:proofErr w:type="gramStart"/>
      <w:r w:rsidRPr="00FD438E">
        <w:t>ugyanezen</w:t>
      </w:r>
      <w:proofErr w:type="gramEnd"/>
      <w:r w:rsidRPr="00FD438E">
        <w:t xml:space="preserve"> egyetemeken az összes doktori képzési tudományterületet nézzük. Ez azt jelenti, hogy az orvostudományi doktori </w:t>
      </w:r>
      <w:r w:rsidRPr="00FD438E">
        <w:lastRenderedPageBreak/>
        <w:t xml:space="preserve">képzéseken a hallgatói lemorzsolódás alacsonyabb, mint az az </w:t>
      </w:r>
      <w:r w:rsidR="0056643B" w:rsidRPr="00FD438E">
        <w:t>összes</w:t>
      </w:r>
      <w:r w:rsidR="00163B5C">
        <w:t xml:space="preserve"> doktori képzésen országosan (8</w:t>
      </w:r>
      <w:proofErr w:type="gramStart"/>
      <w:r w:rsidR="00163B5C">
        <w:t>.</w:t>
      </w:r>
      <w:r w:rsidR="0056643B" w:rsidRPr="00FD438E">
        <w:t>a</w:t>
      </w:r>
      <w:proofErr w:type="gramEnd"/>
      <w:r w:rsidR="0056643B" w:rsidRPr="00FD438E">
        <w:t>. ábra).</w:t>
      </w:r>
    </w:p>
    <w:p w:rsidR="0056643B" w:rsidRDefault="0056643B" w:rsidP="0056643B">
      <w:pPr>
        <w:tabs>
          <w:tab w:val="left" w:pos="2724"/>
        </w:tabs>
        <w:spacing w:before="120"/>
        <w:jc w:val="center"/>
      </w:pPr>
      <w:r>
        <w:rPr>
          <w:noProof/>
        </w:rPr>
        <w:drawing>
          <wp:inline distT="0" distB="0" distL="0" distR="0" wp14:anchorId="09465B17" wp14:editId="6B213AD3">
            <wp:extent cx="5305246" cy="4157932"/>
            <wp:effectExtent l="0" t="0" r="10160" b="14605"/>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438E" w:rsidRPr="00157E96" w:rsidRDefault="00163B5C" w:rsidP="00157E96">
      <w:pPr>
        <w:tabs>
          <w:tab w:val="left" w:pos="2724"/>
        </w:tabs>
        <w:spacing w:before="120"/>
        <w:jc w:val="center"/>
        <w:rPr>
          <w:sz w:val="22"/>
        </w:rPr>
      </w:pPr>
      <w:r>
        <w:rPr>
          <w:sz w:val="22"/>
        </w:rPr>
        <w:t>8.</w:t>
      </w:r>
      <w:proofErr w:type="gramStart"/>
      <w:r w:rsidR="00C50BA7" w:rsidRPr="00157E96">
        <w:rPr>
          <w:sz w:val="22"/>
        </w:rPr>
        <w:t>a</w:t>
      </w:r>
      <w:proofErr w:type="gramEnd"/>
      <w:r w:rsidR="00C50BA7" w:rsidRPr="00157E96">
        <w:rPr>
          <w:sz w:val="22"/>
        </w:rPr>
        <w:t xml:space="preserve"> ábra</w:t>
      </w:r>
    </w:p>
    <w:p w:rsidR="00DE0A57" w:rsidRPr="00FD438E" w:rsidRDefault="00DE0A57" w:rsidP="00EA52AA">
      <w:pPr>
        <w:pStyle w:val="Petercmsor2"/>
        <w:numPr>
          <w:ilvl w:val="1"/>
          <w:numId w:val="9"/>
        </w:numPr>
        <w:rPr>
          <w:sz w:val="24"/>
          <w:szCs w:val="24"/>
        </w:rPr>
      </w:pPr>
      <w:bookmarkStart w:id="28" w:name="_Toc429999567"/>
      <w:bookmarkStart w:id="29" w:name="_Toc435163695"/>
      <w:r w:rsidRPr="00FD438E">
        <w:rPr>
          <w:sz w:val="24"/>
          <w:szCs w:val="24"/>
        </w:rPr>
        <w:t>Az egészségügyi munkaerőpiacon megjelenő, végzett orvos- és egészségtudományi szakemberek száma</w:t>
      </w:r>
      <w:bookmarkEnd w:id="28"/>
      <w:bookmarkEnd w:id="29"/>
    </w:p>
    <w:p w:rsidR="00325D2B" w:rsidRPr="00FD438E" w:rsidRDefault="00DE0A57" w:rsidP="00DE0A57">
      <w:pPr>
        <w:tabs>
          <w:tab w:val="left" w:pos="2724"/>
        </w:tabs>
        <w:spacing w:before="120"/>
        <w:jc w:val="both"/>
      </w:pPr>
      <w:r w:rsidRPr="00FD438E">
        <w:t xml:space="preserve">Az orvos-és egészségtudomány felsőoktatásban oklevelet szerzett szakemberek a hazai egészségügyi és szociális munkaerőpiacon való elhelyezkedése csak akkor lehetséges, ha az Egészségügyi Nyilvántartási és Képzési Központ működési nyilvántartásba veszi őket egyéni kérelem alapján. Ezekből az adatokból megbecsülhető, hogy hány </w:t>
      </w:r>
      <w:r w:rsidR="00325D2B" w:rsidRPr="00FD438E">
        <w:t>személy</w:t>
      </w:r>
      <w:r w:rsidRPr="00FD438E">
        <w:t xml:space="preserve"> bír jogosultsággal a hazai egészségügyi munka világában és hányan vannak azok, akik inkább a pályaelhagyást választják. (Természetesen meg kell jegyezni, hogy az új működési regisztrációba évente belépők számát – többek között – befolyásolja a pályára visszatérők és a külföldről belépők száma is.) (9-10.ábra)</w:t>
      </w:r>
    </w:p>
    <w:p w:rsidR="00325D2B" w:rsidRPr="00FD438E" w:rsidRDefault="00185762" w:rsidP="00DE0A57">
      <w:pPr>
        <w:tabs>
          <w:tab w:val="left" w:pos="2724"/>
        </w:tabs>
        <w:spacing w:before="120"/>
        <w:jc w:val="both"/>
      </w:pPr>
      <w:r w:rsidRPr="00FD438E">
        <w:t>Az alap</w:t>
      </w:r>
      <w:r w:rsidR="00325D2B" w:rsidRPr="00FD438E">
        <w:t>-</w:t>
      </w:r>
      <w:r w:rsidRPr="00FD438E">
        <w:t xml:space="preserve"> és a működési nyilvántartásba felvett személyek </w:t>
      </w:r>
      <w:r w:rsidR="00325D2B" w:rsidRPr="00FD438E">
        <w:t xml:space="preserve">létszáma </w:t>
      </w:r>
      <w:r w:rsidRPr="00FD438E">
        <w:t xml:space="preserve">közötti különbségből </w:t>
      </w:r>
      <w:r w:rsidR="00325D2B" w:rsidRPr="00FD438E">
        <w:t xml:space="preserve">ugyanakkor </w:t>
      </w:r>
      <w:r w:rsidRPr="00FD438E">
        <w:t xml:space="preserve">önmagában nem vonható le az a következtetés, hogy az </w:t>
      </w:r>
      <w:r w:rsidR="00325D2B" w:rsidRPr="00FD438E">
        <w:t xml:space="preserve">eltérés mögött lévők </w:t>
      </w:r>
      <w:r w:rsidRPr="00FD438E">
        <w:t>tényleges pálya-, vagy ország-elhagy</w:t>
      </w:r>
      <w:r w:rsidR="00325D2B" w:rsidRPr="00FD438E">
        <w:t>ók</w:t>
      </w:r>
      <w:r w:rsidRPr="00FD438E">
        <w:t>.</w:t>
      </w:r>
      <w:r w:rsidR="00325D2B" w:rsidRPr="00FD438E">
        <w:t xml:space="preserve"> </w:t>
      </w:r>
      <w:r w:rsidRPr="00FD438E">
        <w:t>Az alapnyilvántartásba ugyanis bejegyzésre kerülnek az adott évben idegen nyelvű képzésben Magyarországon végzett külföldi állampolgárok is, akik kizárólag képzési</w:t>
      </w:r>
      <w:r w:rsidR="00325D2B" w:rsidRPr="00FD438E">
        <w:t>, és nem későbbi – hazánk területén szándékozó munkavállalási –</w:t>
      </w:r>
      <w:r w:rsidRPr="00FD438E">
        <w:t xml:space="preserve"> céllal érkeznek Magyarországra, így az, hogy a diplomájuk megszerzése után saj</w:t>
      </w:r>
      <w:r w:rsidR="00325D2B" w:rsidRPr="00FD438E">
        <w:t>á</w:t>
      </w:r>
      <w:r w:rsidRPr="00FD438E">
        <w:t xml:space="preserve">t országukba visszatérnek, vagy más országban kezdenek el egészségügyi tevékenységet végezni nem tekinthető tényleges humánerőforrás-veszteségnek. </w:t>
      </w:r>
      <w:r w:rsidR="00325D2B" w:rsidRPr="00FD438E">
        <w:t>Ők az orvosi-, egészségügyi képzést, mint szolgáltatást igénybe veszik, és ezért a megfelelő képzési díjat a képző intézménynek megfizetik.</w:t>
      </w:r>
    </w:p>
    <w:p w:rsidR="00185762" w:rsidRPr="00FD438E" w:rsidRDefault="00185762" w:rsidP="00DE0A57">
      <w:pPr>
        <w:tabs>
          <w:tab w:val="left" w:pos="2724"/>
        </w:tabs>
        <w:spacing w:before="120"/>
        <w:jc w:val="both"/>
      </w:pPr>
      <w:r w:rsidRPr="00FD438E">
        <w:t xml:space="preserve">Amennyiben az alap- és </w:t>
      </w:r>
      <w:r w:rsidR="00325D2B" w:rsidRPr="00FD438E">
        <w:t xml:space="preserve">a </w:t>
      </w:r>
      <w:r w:rsidRPr="00FD438E">
        <w:t>működési nyilvántartásba</w:t>
      </w:r>
      <w:r w:rsidR="00325D2B" w:rsidRPr="00FD438E">
        <w:t>n</w:t>
      </w:r>
      <w:r w:rsidRPr="00FD438E">
        <w:t xml:space="preserve"> </w:t>
      </w:r>
      <w:r w:rsidR="00325D2B" w:rsidRPr="00FD438E">
        <w:t xml:space="preserve">az </w:t>
      </w:r>
      <w:r w:rsidRPr="00FD438E">
        <w:t xml:space="preserve">adott évben felvett magyar állampolgárokat vetjük össze, a végzettek és a felvettek száma között a különbség lényegesen </w:t>
      </w:r>
      <w:r w:rsidRPr="00FD438E">
        <w:lastRenderedPageBreak/>
        <w:t xml:space="preserve">kisebb, van, hogy az adott évben első alkalommal felvettek száma meghaladja az adott évben végzettek számát. </w:t>
      </w:r>
    </w:p>
    <w:p w:rsidR="00DE0A57" w:rsidRPr="00813A97" w:rsidRDefault="00C50BA7" w:rsidP="00157E96">
      <w:pPr>
        <w:tabs>
          <w:tab w:val="left" w:pos="2724"/>
        </w:tabs>
        <w:spacing w:before="120"/>
        <w:jc w:val="center"/>
      </w:pPr>
      <w:r>
        <w:rPr>
          <w:noProof/>
        </w:rPr>
        <w:drawing>
          <wp:inline distT="0" distB="0" distL="0" distR="0" wp14:anchorId="74DA96B4" wp14:editId="00D4605F">
            <wp:extent cx="5495027" cy="4261449"/>
            <wp:effectExtent l="0" t="0" r="10795" b="2540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5762" w:rsidRDefault="00DE0A57" w:rsidP="00227F79">
      <w:pPr>
        <w:tabs>
          <w:tab w:val="left" w:pos="2724"/>
        </w:tabs>
        <w:spacing w:before="120"/>
        <w:jc w:val="center"/>
        <w:rPr>
          <w:sz w:val="16"/>
          <w:szCs w:val="16"/>
        </w:rPr>
      </w:pPr>
      <w:r w:rsidRPr="00A649CA">
        <w:rPr>
          <w:sz w:val="16"/>
          <w:szCs w:val="16"/>
        </w:rPr>
        <w:t>9.</w:t>
      </w:r>
      <w:r>
        <w:rPr>
          <w:sz w:val="16"/>
          <w:szCs w:val="16"/>
        </w:rPr>
        <w:t xml:space="preserve"> </w:t>
      </w:r>
      <w:r w:rsidRPr="00A649CA">
        <w:rPr>
          <w:sz w:val="16"/>
          <w:szCs w:val="16"/>
        </w:rPr>
        <w:t>ábra</w:t>
      </w:r>
    </w:p>
    <w:p w:rsidR="00DE0A57" w:rsidRPr="00813A97" w:rsidRDefault="00AE21A3" w:rsidP="00157E96">
      <w:pPr>
        <w:tabs>
          <w:tab w:val="left" w:pos="2724"/>
        </w:tabs>
        <w:spacing w:before="120"/>
        <w:jc w:val="center"/>
      </w:pPr>
      <w:r>
        <w:rPr>
          <w:noProof/>
        </w:rPr>
        <w:drawing>
          <wp:inline distT="0" distB="0" distL="0" distR="0" wp14:anchorId="6E81BC0E" wp14:editId="021850FD">
            <wp:extent cx="5398811" cy="3411794"/>
            <wp:effectExtent l="0" t="0" r="0" b="0"/>
            <wp:docPr id="81"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5254" cy="3415866"/>
                    </a:xfrm>
                    <a:prstGeom prst="rect">
                      <a:avLst/>
                    </a:prstGeom>
                    <a:noFill/>
                    <a:ln>
                      <a:noFill/>
                    </a:ln>
                  </pic:spPr>
                </pic:pic>
              </a:graphicData>
            </a:graphic>
          </wp:inline>
        </w:drawing>
      </w:r>
    </w:p>
    <w:p w:rsidR="00DE0A57" w:rsidRPr="00A649CA" w:rsidRDefault="00DE0A57" w:rsidP="00DE0A57">
      <w:pPr>
        <w:tabs>
          <w:tab w:val="left" w:pos="2724"/>
        </w:tabs>
        <w:spacing w:before="120"/>
        <w:ind w:left="720"/>
        <w:jc w:val="center"/>
        <w:rPr>
          <w:sz w:val="16"/>
          <w:szCs w:val="16"/>
        </w:rPr>
      </w:pPr>
      <w:r w:rsidRPr="00A649CA">
        <w:rPr>
          <w:sz w:val="16"/>
          <w:szCs w:val="16"/>
        </w:rPr>
        <w:t>10.</w:t>
      </w:r>
      <w:r>
        <w:rPr>
          <w:sz w:val="16"/>
          <w:szCs w:val="16"/>
        </w:rPr>
        <w:t xml:space="preserve"> </w:t>
      </w:r>
      <w:r w:rsidRPr="00A649CA">
        <w:rPr>
          <w:sz w:val="16"/>
          <w:szCs w:val="16"/>
        </w:rPr>
        <w:t>ábra</w:t>
      </w:r>
    </w:p>
    <w:p w:rsidR="00DE0A57" w:rsidRPr="00DE0A57" w:rsidRDefault="00DE0A57" w:rsidP="00157E96">
      <w:pPr>
        <w:tabs>
          <w:tab w:val="left" w:pos="2724"/>
        </w:tabs>
        <w:spacing w:before="120"/>
        <w:jc w:val="both"/>
        <w:rPr>
          <w:b/>
          <w:bCs/>
        </w:rPr>
      </w:pPr>
      <w:r w:rsidRPr="00813A97">
        <w:lastRenderedPageBreak/>
        <w:t xml:space="preserve">Összességében elmondható, hogy a végzett az orvos-és egészségtudományi szakemberek közül </w:t>
      </w:r>
      <w:r w:rsidR="00E030F8">
        <w:t>sokan</w:t>
      </w:r>
      <w:r w:rsidRPr="00813A97">
        <w:t xml:space="preserve"> nem a hazai egészségügyi ellátórendszert választják.</w:t>
      </w:r>
    </w:p>
    <w:p w:rsidR="00DE0A57" w:rsidRPr="00FD438E" w:rsidRDefault="00DE0A57" w:rsidP="00EA52AA">
      <w:pPr>
        <w:pStyle w:val="Petercmsor2"/>
        <w:numPr>
          <w:ilvl w:val="1"/>
          <w:numId w:val="9"/>
        </w:numPr>
        <w:rPr>
          <w:sz w:val="24"/>
          <w:szCs w:val="24"/>
        </w:rPr>
      </w:pPr>
      <w:bookmarkStart w:id="30" w:name="_Toc429999568"/>
      <w:bookmarkStart w:id="31" w:name="_Toc435163696"/>
      <w:r w:rsidRPr="00FD438E">
        <w:rPr>
          <w:sz w:val="24"/>
          <w:szCs w:val="24"/>
        </w:rPr>
        <w:t>A külföldi munkavállaláshoz kiadott hatósági igazolások</w:t>
      </w:r>
      <w:bookmarkEnd w:id="30"/>
      <w:bookmarkEnd w:id="31"/>
      <w:r w:rsidRPr="00FD438E">
        <w:rPr>
          <w:sz w:val="24"/>
          <w:szCs w:val="24"/>
        </w:rPr>
        <w:t xml:space="preserve"> </w:t>
      </w:r>
    </w:p>
    <w:p w:rsidR="00DE0A57" w:rsidRPr="00FD438E" w:rsidRDefault="00DE0A57" w:rsidP="00DE0A57">
      <w:pPr>
        <w:tabs>
          <w:tab w:val="left" w:pos="2724"/>
        </w:tabs>
        <w:spacing w:before="120"/>
        <w:jc w:val="both"/>
      </w:pPr>
      <w:r w:rsidRPr="00FD438E">
        <w:t>Az egészségügyi munkaerő elvándorlása, részben külföldi munkavégzéssel, részben pályaelhagyással gyengítheti a felsőoktatás eredményességét a hazai munkaerőpiac szempontjából. A nyilvántartásokból kizárólag a legális külföldi munkavégzésre lehet legfeljebb következtetni, ami főleg az orvos és ápolóképzésben van jelen. Nem szabad azonban a munkavállalás tekintetében eltekinteni a pályaelhagyás jelenségétől sem, ami leginkább az egészségügyi szakdolgozók között fellelhető. (11-12. ábra)</w:t>
      </w:r>
    </w:p>
    <w:p w:rsidR="00DE0A57" w:rsidRPr="00813A97" w:rsidRDefault="00AE21A3" w:rsidP="00DE0A57">
      <w:pPr>
        <w:spacing w:before="120"/>
        <w:jc w:val="center"/>
      </w:pPr>
      <w:r>
        <w:rPr>
          <w:noProof/>
        </w:rPr>
        <w:drawing>
          <wp:inline distT="0" distB="0" distL="0" distR="0" wp14:anchorId="79E7A823" wp14:editId="472A49B1">
            <wp:extent cx="5339715" cy="3002280"/>
            <wp:effectExtent l="0" t="0" r="0" b="7620"/>
            <wp:docPr id="80"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9715" cy="3002280"/>
                    </a:xfrm>
                    <a:prstGeom prst="rect">
                      <a:avLst/>
                    </a:prstGeom>
                    <a:noFill/>
                    <a:ln>
                      <a:noFill/>
                    </a:ln>
                  </pic:spPr>
                </pic:pic>
              </a:graphicData>
            </a:graphic>
          </wp:inline>
        </w:drawing>
      </w:r>
    </w:p>
    <w:p w:rsidR="00DE0A57" w:rsidRPr="00F735C3" w:rsidRDefault="00DE0A57" w:rsidP="00DE0A57">
      <w:pPr>
        <w:spacing w:before="120"/>
        <w:ind w:left="720"/>
        <w:jc w:val="center"/>
        <w:rPr>
          <w:sz w:val="16"/>
          <w:szCs w:val="16"/>
        </w:rPr>
      </w:pPr>
      <w:r w:rsidRPr="00F735C3">
        <w:rPr>
          <w:sz w:val="16"/>
          <w:szCs w:val="16"/>
        </w:rPr>
        <w:t>11. ábra</w:t>
      </w:r>
    </w:p>
    <w:p w:rsidR="00A05A4F" w:rsidRDefault="00185762" w:rsidP="00DE0A57">
      <w:pPr>
        <w:spacing w:before="120"/>
        <w:jc w:val="both"/>
      </w:pPr>
      <w:r>
        <w:t xml:space="preserve">A </w:t>
      </w:r>
      <w:r w:rsidR="00DE0A57" w:rsidRPr="00813A97">
        <w:t>hatósági bizonyítvány kérelmek száma csak közelítő indikátorként alkalmazható</w:t>
      </w:r>
      <w:r>
        <w:t>. A</w:t>
      </w:r>
      <w:r w:rsidR="00DE0A57" w:rsidRPr="00813A97">
        <w:t>rra vonatkozóan nincs információ, hogy a kérelmezők valóban elhagyják-e az országot</w:t>
      </w:r>
      <w:r>
        <w:t xml:space="preserve">. </w:t>
      </w:r>
      <w:r w:rsidR="00A05A4F">
        <w:t xml:space="preserve">Fontos kiemelni, hogy </w:t>
      </w:r>
      <w:r>
        <w:t>hatósági bizonyítvány kérésére több alkalommal is lehetőség van, figyelemmel arra is, hogy a kiadott hatós</w:t>
      </w:r>
      <w:r w:rsidR="00A05A4F">
        <w:t>á</w:t>
      </w:r>
      <w:r>
        <w:t>gi bizonyítvány érvényességi ideje 3 hónap (azaz, ha a külföldön munkát vállaló és ott munkahelyet váltó személy ismételten hatósági igazolás kiállítását kéri</w:t>
      </w:r>
      <w:r w:rsidR="00163B5C">
        <w:t>,</w:t>
      </w:r>
      <w:r>
        <w:t xml:space="preserve"> a rendszerben kétszer jelenik meg).</w:t>
      </w:r>
    </w:p>
    <w:p w:rsidR="00A05A4F" w:rsidRDefault="00185762" w:rsidP="00DE0A57">
      <w:pPr>
        <w:spacing w:before="120"/>
        <w:jc w:val="both"/>
      </w:pPr>
      <w:r>
        <w:t>Ugyanígy szükséges hatósági bizonyítványt kérnie valamennyi külföldi állampolgárnak, aki Magyarországon idegen nyelvű képzésben vett részt, majd az elvégezve hazájában vagy egy harmadik országban kíván egészségügyi tevékenységet végezni. Ezen személyek tényleges veszteségként az ellátórendszerből nem értékelhetők</w:t>
      </w:r>
      <w:r w:rsidR="00A05A4F">
        <w:t xml:space="preserve">, hiszen </w:t>
      </w:r>
      <w:r>
        <w:t>eleve csak képzési szándékkal jöttek Magyarországra.</w:t>
      </w:r>
    </w:p>
    <w:p w:rsidR="003A36E0" w:rsidRDefault="00185762" w:rsidP="00DE0A57">
      <w:pPr>
        <w:spacing w:before="120"/>
        <w:jc w:val="both"/>
      </w:pPr>
      <w:r>
        <w:t>Amennyiben a hatósági bizonyítványt igénylők adataiból levonjuk a külföldi állampolgárokat, illetve azon személyeket, akik már korábban kérték a hatósági bizonyítvány kiállítását – különösen az orvosok esetében –</w:t>
      </w:r>
      <w:r w:rsidR="00A05A4F">
        <w:t xml:space="preserve"> </w:t>
      </w:r>
      <w:r w:rsidR="00163B5C">
        <w:t>kisebb számadatot kapunk (11</w:t>
      </w:r>
      <w:proofErr w:type="gramStart"/>
      <w:r w:rsidR="00163B5C">
        <w:t>.a-11.</w:t>
      </w:r>
      <w:r>
        <w:t>c</w:t>
      </w:r>
      <w:proofErr w:type="gramEnd"/>
      <w:r>
        <w:t xml:space="preserve"> ábra).</w:t>
      </w:r>
    </w:p>
    <w:p w:rsidR="00185762" w:rsidRDefault="00474A21" w:rsidP="00DE0A57">
      <w:pPr>
        <w:spacing w:before="120"/>
        <w:jc w:val="both"/>
      </w:pPr>
      <w:r>
        <w:t>Érdemes kiemelni, hogy az orvosképzések vonatkozásában –</w:t>
      </w:r>
      <w:r w:rsidR="004C503A">
        <w:t xml:space="preserve"> </w:t>
      </w:r>
      <w:r w:rsidR="003A36E0">
        <w:t xml:space="preserve">a 2010-es állapothoz képest, </w:t>
      </w:r>
      <w:r>
        <w:t xml:space="preserve">a 2012-2013-as években megtett intézkedések eredményeként </w:t>
      </w:r>
      <w:r w:rsidR="003A36E0">
        <w:t xml:space="preserve">2014-re </w:t>
      </w:r>
      <w:r>
        <w:t>–</w:t>
      </w:r>
      <w:r w:rsidR="003A36E0">
        <w:t xml:space="preserve"> </w:t>
      </w:r>
      <w:proofErr w:type="gramStart"/>
      <w:r w:rsidR="003A36E0">
        <w:t>több, mint</w:t>
      </w:r>
      <w:proofErr w:type="gramEnd"/>
      <w:r w:rsidR="003A36E0">
        <w:t xml:space="preserve"> 2</w:t>
      </w:r>
      <w:r>
        <w:t>0%-kal csökkent a magyar állampolgárságú orvosok részére kiadott hatósági bizonyítványok száma. Ez a csökkenés az első alkalommal hatósági bizonyítványt kérő magyar állampolgárságú orvosok esetében több, mint 40%-os. Ugyanez az arány a fogorvosok esetében 45%-os csökkenést mutat.</w:t>
      </w:r>
    </w:p>
    <w:p w:rsidR="00185762" w:rsidRDefault="005571E2" w:rsidP="00A05A4F">
      <w:pPr>
        <w:spacing w:before="120"/>
        <w:jc w:val="center"/>
      </w:pPr>
      <w:r>
        <w:rPr>
          <w:noProof/>
        </w:rPr>
        <w:lastRenderedPageBreak/>
        <w:drawing>
          <wp:inline distT="0" distB="0" distL="0" distR="0" wp14:anchorId="3C59E930" wp14:editId="6053A0C4">
            <wp:extent cx="5417389" cy="3459193"/>
            <wp:effectExtent l="0" t="0" r="12065" b="27305"/>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85762" w:rsidRPr="00A05A4F" w:rsidRDefault="00163B5C" w:rsidP="00A05A4F">
      <w:pPr>
        <w:spacing w:before="120"/>
        <w:jc w:val="center"/>
        <w:rPr>
          <w:sz w:val="22"/>
          <w:szCs w:val="22"/>
        </w:rPr>
      </w:pPr>
      <w:r>
        <w:rPr>
          <w:sz w:val="22"/>
          <w:szCs w:val="22"/>
        </w:rPr>
        <w:t>11</w:t>
      </w:r>
      <w:proofErr w:type="gramStart"/>
      <w:r>
        <w:rPr>
          <w:sz w:val="22"/>
          <w:szCs w:val="22"/>
        </w:rPr>
        <w:t>.</w:t>
      </w:r>
      <w:r w:rsidR="00185762" w:rsidRPr="00A05A4F">
        <w:rPr>
          <w:sz w:val="22"/>
          <w:szCs w:val="22"/>
        </w:rPr>
        <w:t>a</w:t>
      </w:r>
      <w:proofErr w:type="gramEnd"/>
      <w:r w:rsidR="00A05A4F">
        <w:rPr>
          <w:sz w:val="22"/>
          <w:szCs w:val="22"/>
        </w:rPr>
        <w:t>.</w:t>
      </w:r>
      <w:r w:rsidR="00185762" w:rsidRPr="00A05A4F">
        <w:rPr>
          <w:sz w:val="22"/>
          <w:szCs w:val="22"/>
        </w:rPr>
        <w:t xml:space="preserve"> ábra</w:t>
      </w:r>
    </w:p>
    <w:p w:rsidR="00185762" w:rsidRDefault="00185762" w:rsidP="00A05A4F">
      <w:pPr>
        <w:spacing w:before="120"/>
        <w:jc w:val="center"/>
      </w:pPr>
    </w:p>
    <w:p w:rsidR="00C50BA7" w:rsidRDefault="005571E2">
      <w:pPr>
        <w:spacing w:before="120"/>
        <w:jc w:val="center"/>
        <w:rPr>
          <w:sz w:val="22"/>
          <w:szCs w:val="22"/>
        </w:rPr>
      </w:pPr>
      <w:r w:rsidRPr="00157E96">
        <w:rPr>
          <w:noProof/>
          <w:sz w:val="20"/>
          <w:szCs w:val="20"/>
        </w:rPr>
        <w:drawing>
          <wp:inline distT="0" distB="0" distL="0" distR="0" wp14:anchorId="034B603D" wp14:editId="7DB7C040">
            <wp:extent cx="5477773" cy="3907766"/>
            <wp:effectExtent l="0" t="0" r="27940" b="1714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85762" w:rsidRDefault="00163B5C">
      <w:pPr>
        <w:spacing w:before="120"/>
        <w:jc w:val="center"/>
        <w:rPr>
          <w:sz w:val="22"/>
          <w:szCs w:val="22"/>
        </w:rPr>
      </w:pPr>
      <w:r>
        <w:rPr>
          <w:sz w:val="22"/>
          <w:szCs w:val="22"/>
        </w:rPr>
        <w:t>11</w:t>
      </w:r>
      <w:proofErr w:type="gramStart"/>
      <w:r>
        <w:rPr>
          <w:sz w:val="22"/>
          <w:szCs w:val="22"/>
        </w:rPr>
        <w:t>.</w:t>
      </w:r>
      <w:r w:rsidR="00185762">
        <w:rPr>
          <w:sz w:val="22"/>
          <w:szCs w:val="22"/>
        </w:rPr>
        <w:t>b</w:t>
      </w:r>
      <w:proofErr w:type="gramEnd"/>
      <w:r w:rsidR="00A05A4F">
        <w:rPr>
          <w:sz w:val="22"/>
          <w:szCs w:val="22"/>
        </w:rPr>
        <w:t>.</w:t>
      </w:r>
      <w:r w:rsidR="00185762">
        <w:rPr>
          <w:sz w:val="22"/>
          <w:szCs w:val="22"/>
        </w:rPr>
        <w:t xml:space="preserve"> ábra</w:t>
      </w:r>
    </w:p>
    <w:p w:rsidR="00C50BA7" w:rsidRDefault="005571E2" w:rsidP="00A05A4F">
      <w:pPr>
        <w:spacing w:before="120"/>
        <w:jc w:val="center"/>
        <w:rPr>
          <w:sz w:val="22"/>
          <w:szCs w:val="22"/>
        </w:rPr>
      </w:pPr>
      <w:r>
        <w:rPr>
          <w:noProof/>
        </w:rPr>
        <w:lastRenderedPageBreak/>
        <w:drawing>
          <wp:inline distT="0" distB="0" distL="0" distR="0" wp14:anchorId="0D574B05" wp14:editId="68E5BB48">
            <wp:extent cx="5451894" cy="3795623"/>
            <wp:effectExtent l="0" t="0" r="15875" b="1460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85762" w:rsidRPr="00A05A4F" w:rsidRDefault="00163B5C" w:rsidP="00A05A4F">
      <w:pPr>
        <w:spacing w:before="120"/>
        <w:jc w:val="center"/>
        <w:rPr>
          <w:sz w:val="22"/>
          <w:szCs w:val="22"/>
        </w:rPr>
      </w:pPr>
      <w:r>
        <w:rPr>
          <w:sz w:val="22"/>
          <w:szCs w:val="22"/>
        </w:rPr>
        <w:t>11</w:t>
      </w:r>
      <w:proofErr w:type="gramStart"/>
      <w:r>
        <w:rPr>
          <w:sz w:val="22"/>
          <w:szCs w:val="22"/>
        </w:rPr>
        <w:t>.</w:t>
      </w:r>
      <w:r w:rsidR="00185762">
        <w:rPr>
          <w:sz w:val="22"/>
          <w:szCs w:val="22"/>
        </w:rPr>
        <w:t>c</w:t>
      </w:r>
      <w:r w:rsidR="00A05A4F">
        <w:rPr>
          <w:sz w:val="22"/>
          <w:szCs w:val="22"/>
        </w:rPr>
        <w:t>.</w:t>
      </w:r>
      <w:proofErr w:type="gramEnd"/>
      <w:r w:rsidR="00185762">
        <w:rPr>
          <w:sz w:val="22"/>
          <w:szCs w:val="22"/>
        </w:rPr>
        <w:t xml:space="preserve"> ábra</w:t>
      </w:r>
    </w:p>
    <w:p w:rsidR="009E4880" w:rsidRDefault="009E4880" w:rsidP="009E4880">
      <w:pPr>
        <w:spacing w:before="120"/>
        <w:jc w:val="both"/>
      </w:pPr>
      <w:r>
        <w:t>M</w:t>
      </w:r>
      <w:r w:rsidRPr="00813A97">
        <w:t>egállapítható, hogy a külföldi munkavállalás csak egyik eleme a pra</w:t>
      </w:r>
      <w:r>
        <w:t>ktizáló orvosok, ápolók száma</w:t>
      </w:r>
      <w:r w:rsidRPr="00813A97">
        <w:t xml:space="preserve"> csökkenés</w:t>
      </w:r>
      <w:r>
        <w:t>ének</w:t>
      </w:r>
      <w:r w:rsidRPr="00813A97">
        <w:t xml:space="preserve">, </w:t>
      </w:r>
      <w:r>
        <w:t xml:space="preserve">azonban </w:t>
      </w:r>
      <w:r w:rsidRPr="00813A97">
        <w:t>a képzésnek a nyugdíjba, más szektorokba, vagy a magán egészségügyi ellátásba távozókat is pótolnia kell.</w:t>
      </w:r>
    </w:p>
    <w:p w:rsidR="009E4880" w:rsidRDefault="009E4880" w:rsidP="009E4880">
      <w:pPr>
        <w:spacing w:before="120"/>
        <w:jc w:val="both"/>
      </w:pPr>
      <w:r>
        <w:t>A gyógyszerészek esetében fontos arra is felhívni a figyelmet, hogy a végzést követően ők többnyire a magánszektorban helyezkednek el a patikaprivatizációk következtében. Jelenleg a lakossági gyógyszerellátásban 2300 vállalkozásban működő gyógyszertár foglalkoztat gyógyszerészeket és szakgyógyszerészeket a gyógyszeripari elhe</w:t>
      </w:r>
      <w:r w:rsidR="00A14AF0">
        <w:t>lyezkedési lehetőségek mellett, j</w:t>
      </w:r>
      <w:r>
        <w:t xml:space="preserve">óllehet a klinikai ellátásban is egyre fontosabb a jelenlétük, különösen a megfelelő színvonalú kórházi-klinikai betegellátás biztosítása érdekében. </w:t>
      </w:r>
      <w:r w:rsidR="00A14AF0">
        <w:t>Sokan választják ugyanakkor</w:t>
      </w:r>
      <w:r>
        <w:t xml:space="preserve"> a gyógyszerismertető foglalkozást is, bár az utóbbi években a tevékenység végzésének szigorítása következtében </w:t>
      </w:r>
      <w:r w:rsidR="00A14AF0">
        <w:t xml:space="preserve">az érdeklődés ez </w:t>
      </w:r>
      <w:r>
        <w:t>iránt a gyógyszerészek körében csökkent. Ezt a helyet az egészségtudományi alapképzési szakokon végzettség</w:t>
      </w:r>
      <w:r w:rsidR="00A14AF0">
        <w:t>et szerzettek töltik be inkább.</w:t>
      </w:r>
    </w:p>
    <w:p w:rsidR="00163B5C" w:rsidRPr="00813A97" w:rsidRDefault="00163B5C" w:rsidP="009E4880">
      <w:pPr>
        <w:spacing w:before="120"/>
        <w:jc w:val="both"/>
      </w:pPr>
      <w:r>
        <w:t xml:space="preserve">Az ápolók külföldi munkavállalása régóta foglalkoztatja közéletet </w:t>
      </w:r>
      <w:r w:rsidR="006A1F23">
        <w:t>és hatással van az egészségügy</w:t>
      </w:r>
      <w:r w:rsidR="00066651">
        <w:t>i ellátórendszer</w:t>
      </w:r>
      <w:r w:rsidR="006A1F23">
        <w:t xml:space="preserve"> </w:t>
      </w:r>
      <w:r w:rsidR="00066651">
        <w:t>társadalmi megítélésére is.</w:t>
      </w:r>
      <w:r w:rsidR="006A1F23">
        <w:t xml:space="preserve"> A legutóbbi években egy élénkülő külföldi munkavállalási szándék látható a hatósági bizonyítvány igénylés</w:t>
      </w:r>
      <w:r w:rsidR="00066651">
        <w:t>e</w:t>
      </w:r>
      <w:r w:rsidR="006A1F23">
        <w:t>k számából, ami évente nagyjából 500 főt jelent</w:t>
      </w:r>
      <w:r w:rsidR="00066651">
        <w:t xml:space="preserve"> (12. ábra).  </w:t>
      </w:r>
      <w:r w:rsidR="006A1F23">
        <w:t xml:space="preserve">Ezek a számok azonban nem tükrözik a tényleges ápolói pályaelhagyást, ami </w:t>
      </w:r>
      <w:r w:rsidR="00066651">
        <w:t>a</w:t>
      </w:r>
      <w:r w:rsidR="006A1F23">
        <w:t xml:space="preserve">z egészségügyi hivatás feladását jelenti. A pályaelhagyás mögött biztosan számos tényező játszik szerepet, melyek közül a nemzetközi szakirodalmi adatok alapján is a munkavégzés negatív pszichés és fizikai körülményei szerepelnek </w:t>
      </w:r>
      <w:r w:rsidR="00066651">
        <w:t xml:space="preserve">elsősorban </w:t>
      </w:r>
      <w:r w:rsidR="006A1F23">
        <w:t>(karrier</w:t>
      </w:r>
      <w:r w:rsidR="00066651">
        <w:t>,</w:t>
      </w:r>
      <w:r w:rsidR="006A1F23">
        <w:t xml:space="preserve"> autonómia </w:t>
      </w:r>
      <w:r w:rsidR="00066651">
        <w:t xml:space="preserve">és elismerés </w:t>
      </w:r>
      <w:r w:rsidR="006A1F23">
        <w:t>hiány</w:t>
      </w:r>
      <w:r w:rsidR="00066651">
        <w:t>a</w:t>
      </w:r>
      <w:r w:rsidR="006A1F23">
        <w:t xml:space="preserve">, </w:t>
      </w:r>
      <w:r w:rsidR="00066651">
        <w:t xml:space="preserve">elfásultság, kiégés, </w:t>
      </w:r>
      <w:r w:rsidR="006A1F23">
        <w:t>megélhetési problémák).</w:t>
      </w:r>
      <w:r w:rsidR="00066651">
        <w:t xml:space="preserve"> </w:t>
      </w:r>
      <w:r w:rsidR="006A1F23">
        <w:t xml:space="preserve">A </w:t>
      </w:r>
      <w:r w:rsidR="00066651">
        <w:t xml:space="preserve">hatósági bizonyítványt kérők </w:t>
      </w:r>
      <w:r w:rsidR="006A1F23">
        <w:t>szám</w:t>
      </w:r>
      <w:r w:rsidR="00066651">
        <w:t>a</w:t>
      </w:r>
      <w:r w:rsidR="006A1F23">
        <w:t xml:space="preserve"> nem csak a felsőfokú végzettségű</w:t>
      </w:r>
      <w:r w:rsidR="00066651">
        <w:t xml:space="preserve"> ápolók külföldi munkavállalási</w:t>
      </w:r>
      <w:r w:rsidR="006A1F23">
        <w:t xml:space="preserve"> </w:t>
      </w:r>
      <w:r w:rsidR="00066651">
        <w:t xml:space="preserve">szándékát </w:t>
      </w:r>
      <w:r w:rsidR="006A1F23">
        <w:t xml:space="preserve">tükrözi, </w:t>
      </w:r>
      <w:r w:rsidR="00066651">
        <w:t xml:space="preserve">mivel közöttük megtalálhatók a középfokú ápolói szakképesítéssel rendelkezők is. Ezzel együtt </w:t>
      </w:r>
      <w:r w:rsidR="006A1F23">
        <w:t xml:space="preserve">azonban </w:t>
      </w:r>
      <w:r w:rsidR="00066651">
        <w:t xml:space="preserve">a felsőfokú végzettségű ápolók </w:t>
      </w:r>
      <w:r w:rsidR="006A1F23">
        <w:t>közöt</w:t>
      </w:r>
      <w:r w:rsidR="00066651">
        <w:t>t</w:t>
      </w:r>
      <w:r w:rsidR="006A1F23">
        <w:t xml:space="preserve"> a külföldi elszívó erő nagyobb egy biztos nyelvtudás és egy EU-ban</w:t>
      </w:r>
      <w:r w:rsidR="00066651">
        <w:t>,</w:t>
      </w:r>
      <w:r w:rsidR="006A1F23">
        <w:t xml:space="preserve"> a közösségi jog alapján automatikusan elismert oklevél birtokában</w:t>
      </w:r>
      <w:r w:rsidR="00066651">
        <w:t xml:space="preserve">. </w:t>
      </w:r>
      <w:r w:rsidR="006A1F23">
        <w:t xml:space="preserve"> </w:t>
      </w:r>
      <w:r w:rsidR="00066651">
        <w:t xml:space="preserve">Ez a tendencia különösen akkor érdekes, ha mellé helyezzük, hogy a jelzett időszakban kiadott ápolói szakképzettségek száma a felsőoktatásban nem éri el a </w:t>
      </w:r>
      <w:r w:rsidR="00066651">
        <w:lastRenderedPageBreak/>
        <w:t xml:space="preserve">külföldi munkavállaláshoz kiadott hatósági bizonyítványok számát, hisz 2010-ben alig valamivel kevesebb, mint 500 ápolói oklevelet adtak, míg 2014-re ez a szám 350 főre csökkent. </w:t>
      </w:r>
    </w:p>
    <w:p w:rsidR="00DE0A57" w:rsidRPr="00813A97" w:rsidRDefault="005571E2" w:rsidP="00DE0A57">
      <w:pPr>
        <w:spacing w:before="120"/>
        <w:jc w:val="center"/>
        <w:rPr>
          <w:b/>
        </w:rPr>
      </w:pPr>
      <w:r>
        <w:rPr>
          <w:noProof/>
        </w:rPr>
        <w:drawing>
          <wp:inline distT="0" distB="0" distL="0" distR="0" wp14:anchorId="504EA966" wp14:editId="74C58BA3">
            <wp:extent cx="5305245" cy="3717985"/>
            <wp:effectExtent l="0" t="0" r="10160" b="15875"/>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E0A57" w:rsidRPr="00F735C3" w:rsidRDefault="00DE0A57" w:rsidP="00DE0A57">
      <w:pPr>
        <w:spacing w:before="120"/>
        <w:ind w:left="720"/>
        <w:jc w:val="center"/>
        <w:rPr>
          <w:sz w:val="16"/>
          <w:szCs w:val="16"/>
        </w:rPr>
      </w:pPr>
      <w:r w:rsidRPr="00F735C3">
        <w:rPr>
          <w:sz w:val="16"/>
          <w:szCs w:val="16"/>
        </w:rPr>
        <w:t>12.</w:t>
      </w:r>
      <w:r>
        <w:rPr>
          <w:sz w:val="16"/>
          <w:szCs w:val="16"/>
        </w:rPr>
        <w:t xml:space="preserve"> </w:t>
      </w:r>
      <w:r w:rsidRPr="00F735C3">
        <w:rPr>
          <w:sz w:val="16"/>
          <w:szCs w:val="16"/>
        </w:rPr>
        <w:t>ábra</w:t>
      </w:r>
    </w:p>
    <w:p w:rsidR="00A14AF0" w:rsidRDefault="00066993" w:rsidP="00066993">
      <w:pPr>
        <w:jc w:val="both"/>
        <w:rPr>
          <w:b/>
          <w:bCs/>
          <w:lang w:eastAsia="en-US"/>
        </w:rPr>
      </w:pPr>
      <w:bookmarkStart w:id="32" w:name="_Toc429999569"/>
      <w:r>
        <w:t xml:space="preserve">Összességében elmondható, hogy a külföldi munkavállalás több orvos-és egészségtudományi szakon megfigyelhető, azonban a külföldi munkavégzéshez kiadott hatósági bizonyítványok az egészségügyi ellátórendszer két legfontosabb területét érintik leginkább, az orvosi és az ápolói hivatásokat. </w:t>
      </w:r>
      <w:r w:rsidR="00A14AF0">
        <w:br w:type="page"/>
      </w:r>
    </w:p>
    <w:p w:rsidR="00DE0A57" w:rsidRPr="00FD438E" w:rsidRDefault="00DE0A57" w:rsidP="00EA52AA">
      <w:pPr>
        <w:pStyle w:val="Petercmsor2"/>
        <w:numPr>
          <w:ilvl w:val="1"/>
          <w:numId w:val="9"/>
        </w:numPr>
        <w:rPr>
          <w:sz w:val="24"/>
          <w:szCs w:val="24"/>
        </w:rPr>
      </w:pPr>
      <w:bookmarkStart w:id="33" w:name="_Toc435163697"/>
      <w:r w:rsidRPr="00FD438E">
        <w:rPr>
          <w:sz w:val="24"/>
          <w:szCs w:val="24"/>
        </w:rPr>
        <w:lastRenderedPageBreak/>
        <w:t>Intézményszerkezeti felépítés, intézményi ügyek, regionális hatások</w:t>
      </w:r>
      <w:bookmarkEnd w:id="32"/>
      <w:bookmarkEnd w:id="33"/>
    </w:p>
    <w:p w:rsidR="00DE0A57" w:rsidRPr="00FD438E" w:rsidRDefault="00AE21A3" w:rsidP="00DE0A57">
      <w:pPr>
        <w:spacing w:before="120"/>
        <w:jc w:val="both"/>
      </w:pPr>
      <w:r w:rsidRPr="00FD438E">
        <w:rPr>
          <w:noProof/>
        </w:rPr>
        <w:drawing>
          <wp:anchor distT="0" distB="0" distL="114300" distR="114300" simplePos="0" relativeHeight="251660288" behindDoc="1" locked="0" layoutInCell="1" allowOverlap="1" wp14:anchorId="598AE765" wp14:editId="40DBFF35">
            <wp:simplePos x="0" y="0"/>
            <wp:positionH relativeFrom="margin">
              <wp:posOffset>81280</wp:posOffset>
            </wp:positionH>
            <wp:positionV relativeFrom="paragraph">
              <wp:posOffset>1435735</wp:posOffset>
            </wp:positionV>
            <wp:extent cx="5671820" cy="3552825"/>
            <wp:effectExtent l="0" t="0" r="5080" b="9525"/>
            <wp:wrapTight wrapText="bothSides">
              <wp:wrapPolygon edited="0">
                <wp:start x="0" y="0"/>
                <wp:lineTo x="0" y="21542"/>
                <wp:lineTo x="21547" y="21542"/>
                <wp:lineTo x="21547" y="0"/>
                <wp:lineTo x="0" y="0"/>
              </wp:wrapPolygon>
            </wp:wrapTight>
            <wp:docPr id="20"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182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38E">
        <w:rPr>
          <w:noProof/>
        </w:rPr>
        <w:drawing>
          <wp:anchor distT="0" distB="0" distL="114300" distR="114300" simplePos="0" relativeHeight="251659264" behindDoc="1" locked="0" layoutInCell="1" allowOverlap="1" wp14:anchorId="52DA7536" wp14:editId="21CF741B">
            <wp:simplePos x="0" y="0"/>
            <wp:positionH relativeFrom="margin">
              <wp:posOffset>81280</wp:posOffset>
            </wp:positionH>
            <wp:positionV relativeFrom="paragraph">
              <wp:posOffset>1435735</wp:posOffset>
            </wp:positionV>
            <wp:extent cx="5671820" cy="3552825"/>
            <wp:effectExtent l="0" t="0" r="5080" b="9525"/>
            <wp:wrapTight wrapText="bothSides">
              <wp:wrapPolygon edited="0">
                <wp:start x="0" y="0"/>
                <wp:lineTo x="0" y="21542"/>
                <wp:lineTo x="21547" y="21542"/>
                <wp:lineTo x="21547" y="0"/>
                <wp:lineTo x="0" y="0"/>
              </wp:wrapPolygon>
            </wp:wrapTight>
            <wp:docPr id="1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182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57" w:rsidRPr="00FD438E">
        <w:t>2014 októberében hét felsőoktatási intézményben, az ország tizenegy településén 27.774 fő tanult a képzési területen. Kiemelkedik a négy nagy klinikai központ (Budapest, Debrecen, Pécs, Szeged), azonban a többi képzőhely szereppel bír be a területen, főleg az alacsonyabb várható jövedelmet biztosító (pl. ápoló, védőnő) képzéseikkel, amelyek a helyi munkaerő-piaci igényeket elégítik ki ott, ahol nem várható el, hogy a hallgatók a távolabbi nagy centrumokban tanuljanak. A vidéki képzőhelyek esetében azonban fontos megjegyezni, hogy a hátterében a székhelyen folyó szakmai munka minőségi elvárásai a telephelyeken is kell, hogy érvényesüljenek.</w:t>
      </w:r>
    </w:p>
    <w:p w:rsidR="00DE0A57" w:rsidRPr="00FD438E" w:rsidRDefault="00DE0A57" w:rsidP="00FD438E">
      <w:pPr>
        <w:spacing w:before="120"/>
        <w:jc w:val="both"/>
      </w:pPr>
      <w:r w:rsidRPr="00FD438E">
        <w:t>A jelenlegi intézménystruktúra kialakítása 2000. január 1-jével történt meg. A felsőoktatási integráció nagy eredménye volt, hogy a kevésbé hatékonyan működő, kis szakterületi egyetemek a települések teljes képzési kínálatát magába foglaló tudományegyetemekké egyesültek Debrecenben, Pécsett és Szegeden. Ezeknek az integrált intézményeknek lettek a részei az addig önállóan működő vidéki orvosi egyetemek is. Egyes meglévő tervek ellenére Budapesten nem integrálták az orvosi képzést más intézményhez, a Semmelweis (Orvostudományi) Egyetem önálló maradt. Az egyetemi szintű képzések fejlesztési lehetőségei továbbra is a székhelyen adottak, ahol az oktatási feltételek mellett kutatási feltételek is szélesebb körben biztosítottak.</w:t>
      </w:r>
    </w:p>
    <w:p w:rsidR="00DE0A57" w:rsidRPr="00FD438E" w:rsidRDefault="00DE0A57" w:rsidP="00FD438E">
      <w:pPr>
        <w:spacing w:before="120"/>
        <w:jc w:val="both"/>
      </w:pPr>
    </w:p>
    <w:p w:rsidR="00DE0A57" w:rsidRPr="00FD438E" w:rsidRDefault="00DE0A57" w:rsidP="00EA52AA">
      <w:pPr>
        <w:pStyle w:val="Petercmsor2"/>
        <w:numPr>
          <w:ilvl w:val="1"/>
          <w:numId w:val="9"/>
        </w:numPr>
        <w:rPr>
          <w:sz w:val="24"/>
          <w:szCs w:val="24"/>
        </w:rPr>
      </w:pPr>
      <w:bookmarkStart w:id="34" w:name="_Toc429999570"/>
      <w:bookmarkStart w:id="35" w:name="_Toc435163698"/>
      <w:r w:rsidRPr="00FD438E">
        <w:rPr>
          <w:sz w:val="24"/>
          <w:szCs w:val="24"/>
        </w:rPr>
        <w:t>Az oktatási teljesítmény alakulása (jelenlegi létszámok)</w:t>
      </w:r>
      <w:bookmarkEnd w:id="34"/>
      <w:bookmarkEnd w:id="35"/>
    </w:p>
    <w:p w:rsidR="00DE0A57" w:rsidRPr="00FD438E" w:rsidRDefault="00DE0A57" w:rsidP="00FD438E">
      <w:pPr>
        <w:spacing w:before="120"/>
        <w:jc w:val="both"/>
      </w:pPr>
      <w:r w:rsidRPr="00FD438E">
        <w:t xml:space="preserve">Az egységes ágazati irányítású orvos-és egészségtudományi képzési területen jelenleg </w:t>
      </w:r>
      <w:proofErr w:type="gramStart"/>
      <w:r w:rsidRPr="00FD438E">
        <w:t>a</w:t>
      </w:r>
      <w:proofErr w:type="gramEnd"/>
    </w:p>
    <w:p w:rsidR="00DE0A57" w:rsidRPr="00FD438E" w:rsidRDefault="00DE0A57" w:rsidP="00EA52AA">
      <w:pPr>
        <w:pStyle w:val="Listaszerbekezds"/>
        <w:numPr>
          <w:ilvl w:val="0"/>
          <w:numId w:val="5"/>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három osztatlan mesterképzés </w:t>
      </w:r>
      <w:r w:rsidRPr="00FD438E">
        <w:rPr>
          <w:rFonts w:ascii="Times New Roman" w:hAnsi="Times New Roman"/>
          <w:i/>
          <w:sz w:val="24"/>
          <w:szCs w:val="24"/>
        </w:rPr>
        <w:t>(általános orvos, fogorvos, gyógyszerész)</w:t>
      </w:r>
      <w:r w:rsidRPr="00FD438E">
        <w:rPr>
          <w:rFonts w:ascii="Times New Roman" w:hAnsi="Times New Roman"/>
          <w:sz w:val="24"/>
          <w:szCs w:val="24"/>
        </w:rPr>
        <w:t xml:space="preserve"> mellett</w:t>
      </w:r>
    </w:p>
    <w:p w:rsidR="00DE0A57" w:rsidRPr="00FD438E" w:rsidRDefault="00DE0A57" w:rsidP="00EA52AA">
      <w:pPr>
        <w:pStyle w:val="Listaszerbekezds"/>
        <w:numPr>
          <w:ilvl w:val="0"/>
          <w:numId w:val="5"/>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négy alapképzési </w:t>
      </w:r>
      <w:r w:rsidRPr="00FD438E">
        <w:rPr>
          <w:rFonts w:ascii="Times New Roman" w:hAnsi="Times New Roman"/>
          <w:i/>
          <w:sz w:val="24"/>
          <w:szCs w:val="24"/>
        </w:rPr>
        <w:t>(ápolás és betegellátás, egészségügyi gondozás és prevenció, egészségügyi szervező, orvosi laboratóriumi és képalkotó diagnosztikai analitikus)</w:t>
      </w:r>
      <w:r w:rsidRPr="00FD438E">
        <w:rPr>
          <w:rFonts w:ascii="Times New Roman" w:hAnsi="Times New Roman"/>
          <w:sz w:val="24"/>
          <w:szCs w:val="24"/>
        </w:rPr>
        <w:t xml:space="preserve"> és</w:t>
      </w:r>
    </w:p>
    <w:p w:rsidR="00DE0A57" w:rsidRPr="00FD438E" w:rsidRDefault="00DE0A57" w:rsidP="00EA52AA">
      <w:pPr>
        <w:pStyle w:val="Listaszerbekezds"/>
        <w:numPr>
          <w:ilvl w:val="0"/>
          <w:numId w:val="5"/>
        </w:numPr>
        <w:spacing w:before="120" w:after="0" w:line="240" w:lineRule="auto"/>
        <w:contextualSpacing w:val="0"/>
        <w:jc w:val="both"/>
        <w:rPr>
          <w:rFonts w:ascii="Times New Roman" w:hAnsi="Times New Roman"/>
          <w:sz w:val="24"/>
          <w:szCs w:val="24"/>
        </w:rPr>
      </w:pPr>
      <w:r w:rsidRPr="00FD438E">
        <w:rPr>
          <w:rFonts w:ascii="Times New Roman" w:hAnsi="Times New Roman"/>
          <w:sz w:val="24"/>
          <w:szCs w:val="24"/>
        </w:rPr>
        <w:t xml:space="preserve">tíz mesterképzési </w:t>
      </w:r>
      <w:r w:rsidRPr="00FD438E">
        <w:rPr>
          <w:rFonts w:ascii="Times New Roman" w:hAnsi="Times New Roman"/>
          <w:i/>
          <w:sz w:val="24"/>
          <w:szCs w:val="24"/>
        </w:rPr>
        <w:t>(ápolás, egészségpszichológia, egészségügyi menedzser, egészségügyi szociális munka, fizioterápia, klinikai laboratóriumi kutató, komplex rehabilitáció, népegészségügyi szakember, radiográfia, táplálkozástudományi)</w:t>
      </w:r>
      <w:r w:rsidRPr="00FD438E">
        <w:rPr>
          <w:rFonts w:ascii="Times New Roman" w:hAnsi="Times New Roman"/>
          <w:sz w:val="24"/>
          <w:szCs w:val="24"/>
        </w:rPr>
        <w:t xml:space="preserve"> szakon</w:t>
      </w:r>
    </w:p>
    <w:p w:rsidR="00DE0A57" w:rsidRPr="00FD438E" w:rsidRDefault="00DE0A57" w:rsidP="00FD438E">
      <w:pPr>
        <w:spacing w:before="120"/>
        <w:jc w:val="both"/>
      </w:pPr>
      <w:r w:rsidRPr="00FD438E">
        <w:lastRenderedPageBreak/>
        <w:t xml:space="preserve">folytatják az intézmények az egészségügyi szakemberek képzését - az általános orvostól az ápoló, mentőtiszt, védőnő, </w:t>
      </w:r>
      <w:proofErr w:type="gramStart"/>
      <w:r w:rsidRPr="00FD438E">
        <w:t>gyógytornász képzésen</w:t>
      </w:r>
      <w:proofErr w:type="gramEnd"/>
      <w:r w:rsidRPr="00FD438E">
        <w:t xml:space="preserve"> keresztül a fogorvos, gyógyszerész szakig.</w:t>
      </w:r>
    </w:p>
    <w:p w:rsidR="00DE0A57" w:rsidRPr="00FD438E" w:rsidRDefault="00DE0A57" w:rsidP="00FD438E">
      <w:pPr>
        <w:spacing w:before="120"/>
        <w:jc w:val="both"/>
      </w:pPr>
      <w:r w:rsidRPr="00FD438E">
        <w:t>A szakorvosi kompetenciák megszerzéséhez a graduális orvosképzés és a szakorvosképzés összefüggő folyamatot alkot, az orvostudományi képzést folytató egyetemek kulcsfontosságú szerepet töltenek be a szakképzés szervezésében és szakmai irányításában is. A hazai egészségügyi ellátórendszerben az orvosok utánpótlását elsősorban a Magyarországon, magyar nyelvű orvostudományi képzésben végzett, majd a szakorvosképzésbe bekapcsolódó szakemberek biztosítják. Az orvosképzést folytató egyetemek egyaránt folytatnak oktatási, kutatási és betegellátási tevékenységet.</w:t>
      </w:r>
    </w:p>
    <w:p w:rsidR="00DE0A57" w:rsidRPr="00FD438E" w:rsidRDefault="00DE0A57" w:rsidP="00FD438E">
      <w:pPr>
        <w:spacing w:before="120"/>
        <w:jc w:val="both"/>
      </w:pPr>
      <w:r w:rsidRPr="00FD438E">
        <w:t xml:space="preserve">Az egészségtudományi képzések „zsákutca” jellegének megszűnésével, vagyis az alapfokozatra épülő </w:t>
      </w:r>
      <w:r w:rsidR="004A4706">
        <w:t>szakmailag illeszkedő</w:t>
      </w:r>
      <w:r w:rsidRPr="00FD438E">
        <w:t xml:space="preserve"> mesterképzések megjelenésével kinyílt az életpálya a szakdolgozók számára is. A 2000-es évek elejétől a kötelező továbbképzési rendszer megteremtésével és 2013-tól az egészségtudományi képzőhelyekhez való jogszabályi rendelésével a szakmailag megalapozott továbbképzések is elindultak. A gyakorlatorientált képzések mellett megteremtődött ezekben a szakmákban is a tudományos munka folytatásának lehetősége részben a betegellátás közvetlen környezetében, részben elméleti intézetekben. A szakosítás (felsőfokú szakirányú szakképzés) rendszerének átdolgozása a szakdolgozók számára jelenleg zajlik.</w:t>
      </w:r>
    </w:p>
    <w:p w:rsidR="00DE0A57" w:rsidRPr="00FD438E" w:rsidRDefault="00DE0A57" w:rsidP="00FD438E">
      <w:pPr>
        <w:spacing w:before="120"/>
        <w:jc w:val="both"/>
      </w:pPr>
      <w:r w:rsidRPr="00FD438E">
        <w:t>Amíg a teljes felsőoktatásban a 2005/2006-os tanév óta 28 %-kal csökkent az összesített hallgatói létszám, addig az orvos-, egészségügyi képzési területen ennek épp ellenkezőjét tapasztalhatjuk, hiszen itt 33 %-kal nőtt a hallgatók száma, részben a kormány kapacitásokat bővítő politikája, részben pedig a nagy létszámban érkező külföldi hallgatóknak köszönhetően (13. ábra).</w:t>
      </w:r>
    </w:p>
    <w:p w:rsidR="00DE0A57" w:rsidRPr="00813A97" w:rsidRDefault="00AE21A3" w:rsidP="00DE0A57">
      <w:pPr>
        <w:spacing w:before="120"/>
        <w:jc w:val="center"/>
      </w:pPr>
      <w:r>
        <w:rPr>
          <w:noProof/>
        </w:rPr>
        <w:drawing>
          <wp:inline distT="0" distB="0" distL="0" distR="0" wp14:anchorId="2EA60155" wp14:editId="318DE555">
            <wp:extent cx="5555615" cy="3476625"/>
            <wp:effectExtent l="0" t="0" r="6985" b="9525"/>
            <wp:docPr id="78" name="Di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33">
                      <a:extLst>
                        <a:ext uri="{28A0092B-C50C-407E-A947-70E740481C1C}">
                          <a14:useLocalDpi xmlns:a14="http://schemas.microsoft.com/office/drawing/2010/main" val="0"/>
                        </a:ext>
                      </a:extLst>
                    </a:blip>
                    <a:srcRect b="-37"/>
                    <a:stretch>
                      <a:fillRect/>
                    </a:stretch>
                  </pic:blipFill>
                  <pic:spPr bwMode="auto">
                    <a:xfrm>
                      <a:off x="0" y="0"/>
                      <a:ext cx="5555615" cy="3476625"/>
                    </a:xfrm>
                    <a:prstGeom prst="rect">
                      <a:avLst/>
                    </a:prstGeom>
                    <a:noFill/>
                    <a:ln>
                      <a:noFill/>
                    </a:ln>
                  </pic:spPr>
                </pic:pic>
              </a:graphicData>
            </a:graphic>
          </wp:inline>
        </w:drawing>
      </w:r>
    </w:p>
    <w:p w:rsidR="00DE0A57" w:rsidRPr="006A5597" w:rsidRDefault="00DE0A57" w:rsidP="00DE0A57">
      <w:pPr>
        <w:spacing w:before="120"/>
        <w:jc w:val="center"/>
        <w:rPr>
          <w:sz w:val="16"/>
          <w:szCs w:val="16"/>
        </w:rPr>
      </w:pPr>
      <w:r w:rsidRPr="00F735C3">
        <w:rPr>
          <w:sz w:val="16"/>
          <w:szCs w:val="16"/>
        </w:rPr>
        <w:t>13.</w:t>
      </w:r>
      <w:r w:rsidR="00FD438E">
        <w:rPr>
          <w:sz w:val="16"/>
          <w:szCs w:val="16"/>
        </w:rPr>
        <w:t xml:space="preserve"> </w:t>
      </w:r>
      <w:r w:rsidRPr="00F735C3">
        <w:rPr>
          <w:sz w:val="16"/>
          <w:szCs w:val="16"/>
        </w:rPr>
        <w:t>ábra</w:t>
      </w:r>
    </w:p>
    <w:p w:rsidR="00DE0A57" w:rsidRDefault="00DE0A57" w:rsidP="00DE0A57">
      <w:pPr>
        <w:spacing w:before="120"/>
        <w:jc w:val="both"/>
      </w:pPr>
      <w:r w:rsidRPr="00813A97">
        <w:t xml:space="preserve">Ha a legutóbbi adatokat vesszük alapul, akkor a magyar orvos-és egészségtudományi felsőoktatási területen 2014-ben 45016 fő hallgató tanult, akik közül 16380-an az orvostudományi, 28636-an az egészségtudományi képzési ágban voltak hallgatói </w:t>
      </w:r>
      <w:r>
        <w:t>jogviszonyban (1-2. táblázat).</w:t>
      </w:r>
    </w:p>
    <w:p w:rsidR="00DE0A57" w:rsidRPr="00813A97" w:rsidRDefault="00DE0A57" w:rsidP="00DE0A57">
      <w:pPr>
        <w:spacing w:before="120"/>
        <w:jc w:val="both"/>
      </w:pPr>
    </w:p>
    <w:p w:rsidR="00DE0A57" w:rsidRPr="00813A97" w:rsidRDefault="00AE21A3" w:rsidP="00DE0A57">
      <w:pPr>
        <w:spacing w:before="120"/>
      </w:pPr>
      <w:r>
        <w:rPr>
          <w:noProof/>
        </w:rPr>
        <w:lastRenderedPageBreak/>
        <w:drawing>
          <wp:inline distT="0" distB="0" distL="0" distR="0" wp14:anchorId="2BA3C459" wp14:editId="44B05556">
            <wp:extent cx="5762625" cy="3036570"/>
            <wp:effectExtent l="0" t="0" r="9525" b="0"/>
            <wp:docPr id="77"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036570"/>
                    </a:xfrm>
                    <a:prstGeom prst="rect">
                      <a:avLst/>
                    </a:prstGeom>
                    <a:noFill/>
                    <a:ln>
                      <a:noFill/>
                    </a:ln>
                  </pic:spPr>
                </pic:pic>
              </a:graphicData>
            </a:graphic>
          </wp:inline>
        </w:drawing>
      </w:r>
    </w:p>
    <w:p w:rsidR="00DE0A57" w:rsidRDefault="00DE0A57" w:rsidP="00DE0A57">
      <w:pPr>
        <w:spacing w:before="120"/>
        <w:jc w:val="center"/>
        <w:rPr>
          <w:sz w:val="16"/>
          <w:szCs w:val="16"/>
        </w:rPr>
      </w:pPr>
      <w:r w:rsidRPr="006A5597">
        <w:rPr>
          <w:sz w:val="16"/>
          <w:szCs w:val="16"/>
        </w:rPr>
        <w:t>1.</w:t>
      </w:r>
      <w:r>
        <w:rPr>
          <w:sz w:val="16"/>
          <w:szCs w:val="16"/>
        </w:rPr>
        <w:t xml:space="preserve"> </w:t>
      </w:r>
      <w:r w:rsidRPr="006A5597">
        <w:rPr>
          <w:sz w:val="16"/>
          <w:szCs w:val="16"/>
        </w:rPr>
        <w:t>táblázat</w:t>
      </w:r>
    </w:p>
    <w:p w:rsidR="00DE0A57" w:rsidRPr="006A5597" w:rsidRDefault="00DE0A57" w:rsidP="00DE0A57">
      <w:pPr>
        <w:spacing w:before="120"/>
        <w:jc w:val="both"/>
      </w:pPr>
    </w:p>
    <w:p w:rsidR="00DE0A57" w:rsidRPr="00813A97" w:rsidRDefault="00AE21A3" w:rsidP="00DE0A57">
      <w:pPr>
        <w:spacing w:before="120"/>
      </w:pPr>
      <w:r>
        <w:rPr>
          <w:noProof/>
        </w:rPr>
        <w:drawing>
          <wp:inline distT="0" distB="0" distL="0" distR="0" wp14:anchorId="3BC69743" wp14:editId="4CA5C912">
            <wp:extent cx="5762625" cy="3787140"/>
            <wp:effectExtent l="0" t="0" r="9525" b="3810"/>
            <wp:docPr id="76"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3787140"/>
                    </a:xfrm>
                    <a:prstGeom prst="rect">
                      <a:avLst/>
                    </a:prstGeom>
                    <a:noFill/>
                    <a:ln>
                      <a:noFill/>
                    </a:ln>
                  </pic:spPr>
                </pic:pic>
              </a:graphicData>
            </a:graphic>
          </wp:inline>
        </w:drawing>
      </w:r>
    </w:p>
    <w:p w:rsidR="00DE0A57" w:rsidRPr="006A5597" w:rsidRDefault="00DE0A57" w:rsidP="00DE0A57">
      <w:pPr>
        <w:spacing w:before="120"/>
        <w:jc w:val="center"/>
        <w:rPr>
          <w:sz w:val="16"/>
          <w:szCs w:val="16"/>
        </w:rPr>
      </w:pPr>
      <w:r w:rsidRPr="006A5597">
        <w:rPr>
          <w:sz w:val="16"/>
          <w:szCs w:val="16"/>
        </w:rPr>
        <w:t>2. táblázat</w:t>
      </w:r>
    </w:p>
    <w:p w:rsidR="00DE0A57" w:rsidRDefault="00DE0A57" w:rsidP="00DE0A57">
      <w:pPr>
        <w:spacing w:after="200" w:line="276" w:lineRule="auto"/>
      </w:pPr>
      <w:r>
        <w:br w:type="page"/>
      </w:r>
    </w:p>
    <w:p w:rsidR="00DE0A57" w:rsidRDefault="00DE0A57" w:rsidP="00DE0A57">
      <w:pPr>
        <w:spacing w:before="120"/>
        <w:jc w:val="both"/>
      </w:pPr>
      <w:r w:rsidRPr="00813A97">
        <w:lastRenderedPageBreak/>
        <w:t>Az orvos-és egészségtudományi képzéseken belül az orvosi képzések minőségét és a bennük rejlő potenciált jól mutatja, hogy a Debreceni Egyetemen, a Pécsi Tudományegyetemen, a Szegedi Tudományegyetemen és a Semmelweis Egyetemen tanuló külföldi hallgatók száma az orvosi karokon 2001 és 2014 között 2.458 főről 8.789 főre, több mint három és félszeresére nőtt. Továbbra is a Semmelweis Egyetemre jár a legtöbb külföldi orvosi képzésre, de a vidéki tudományegyetemek</w:t>
      </w:r>
      <w:r>
        <w:t xml:space="preserve"> arányaiban</w:t>
      </w:r>
      <w:r w:rsidRPr="00813A97">
        <w:t xml:space="preserve"> nagyobb mértékben tudták növelni a külföldi hallgatók számát, mivel a Semmelweis Egyetem elérte jelenlegi kapacitásainak határát: míg 2001-ben </w:t>
      </w:r>
      <w:r>
        <w:t xml:space="preserve">országosan </w:t>
      </w:r>
      <w:r w:rsidRPr="00813A97">
        <w:t>a külföldi hallgatók több mint fele járt budapesti orvosképzésre, addig 2014-ben már csak 37 %-</w:t>
      </w:r>
      <w:proofErr w:type="gramStart"/>
      <w:r w:rsidRPr="00813A97">
        <w:t>a.</w:t>
      </w:r>
      <w:proofErr w:type="gramEnd"/>
      <w:r w:rsidRPr="00813A97">
        <w:t xml:space="preserve"> (14-15.</w:t>
      </w:r>
      <w:r>
        <w:t xml:space="preserve"> </w:t>
      </w:r>
      <w:r w:rsidRPr="00813A97">
        <w:t>ábra)</w:t>
      </w:r>
    </w:p>
    <w:p w:rsidR="00DE0A57" w:rsidRPr="00813A97" w:rsidRDefault="00DE0A57" w:rsidP="00DE0A57">
      <w:pPr>
        <w:spacing w:before="120"/>
        <w:jc w:val="both"/>
      </w:pPr>
    </w:p>
    <w:tbl>
      <w:tblPr>
        <w:tblW w:w="4136" w:type="pct"/>
        <w:jc w:val="center"/>
        <w:tblInd w:w="596" w:type="dxa"/>
        <w:tblCellMar>
          <w:left w:w="70" w:type="dxa"/>
          <w:right w:w="70" w:type="dxa"/>
        </w:tblCellMar>
        <w:tblLook w:val="00A0" w:firstRow="1" w:lastRow="0" w:firstColumn="1" w:lastColumn="0" w:noHBand="0" w:noVBand="0"/>
      </w:tblPr>
      <w:tblGrid>
        <w:gridCol w:w="1183"/>
        <w:gridCol w:w="1499"/>
        <w:gridCol w:w="1753"/>
        <w:gridCol w:w="1608"/>
        <w:gridCol w:w="1811"/>
      </w:tblGrid>
      <w:tr w:rsidR="00DE0A57" w:rsidRPr="00813A97" w:rsidTr="00DE0A57">
        <w:trPr>
          <w:trHeight w:val="290"/>
          <w:jc w:val="center"/>
        </w:trPr>
        <w:tc>
          <w:tcPr>
            <w:tcW w:w="753" w:type="pct"/>
            <w:tcBorders>
              <w:top w:val="single" w:sz="4" w:space="0" w:color="auto"/>
              <w:left w:val="single" w:sz="4" w:space="0" w:color="auto"/>
              <w:bottom w:val="single" w:sz="4" w:space="0" w:color="auto"/>
              <w:right w:val="nil"/>
            </w:tcBorders>
            <w:shd w:val="clear" w:color="auto" w:fill="9CC2E5"/>
            <w:noWrap/>
            <w:vAlign w:val="bottom"/>
            <w:hideMark/>
          </w:tcPr>
          <w:p w:rsidR="00DE0A57" w:rsidRPr="00813A97" w:rsidRDefault="00DE0A57" w:rsidP="00DE0A57">
            <w:pPr>
              <w:spacing w:before="120"/>
              <w:jc w:val="center"/>
              <w:rPr>
                <w:color w:val="000000"/>
              </w:rPr>
            </w:pPr>
            <w:r w:rsidRPr="00813A97">
              <w:rPr>
                <w:color w:val="000000"/>
              </w:rPr>
              <w:t>Évek</w:t>
            </w:r>
          </w:p>
        </w:tc>
        <w:tc>
          <w:tcPr>
            <w:tcW w:w="954" w:type="pct"/>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DE0A57" w:rsidRPr="00813A97" w:rsidRDefault="00DE0A57" w:rsidP="00DE0A57">
            <w:pPr>
              <w:spacing w:before="120"/>
              <w:jc w:val="center"/>
              <w:rPr>
                <w:b/>
                <w:bCs/>
                <w:color w:val="000000"/>
              </w:rPr>
            </w:pPr>
            <w:r w:rsidRPr="00813A97">
              <w:rPr>
                <w:b/>
                <w:bCs/>
                <w:color w:val="000000"/>
              </w:rPr>
              <w:t>DE</w:t>
            </w:r>
          </w:p>
        </w:tc>
        <w:tc>
          <w:tcPr>
            <w:tcW w:w="1116" w:type="pct"/>
            <w:tcBorders>
              <w:top w:val="single" w:sz="4" w:space="0" w:color="auto"/>
              <w:left w:val="nil"/>
              <w:bottom w:val="single" w:sz="4" w:space="0" w:color="auto"/>
              <w:right w:val="single" w:sz="4" w:space="0" w:color="auto"/>
            </w:tcBorders>
            <w:shd w:val="clear" w:color="000000" w:fill="95B3D7"/>
            <w:noWrap/>
            <w:vAlign w:val="bottom"/>
            <w:hideMark/>
          </w:tcPr>
          <w:p w:rsidR="00DE0A57" w:rsidRPr="00813A97" w:rsidRDefault="00DE0A57" w:rsidP="00DE0A57">
            <w:pPr>
              <w:spacing w:before="120"/>
              <w:jc w:val="center"/>
              <w:rPr>
                <w:b/>
                <w:bCs/>
                <w:color w:val="000000"/>
              </w:rPr>
            </w:pPr>
            <w:r w:rsidRPr="00813A97">
              <w:rPr>
                <w:b/>
                <w:bCs/>
                <w:color w:val="000000"/>
              </w:rPr>
              <w:t>PTE</w:t>
            </w:r>
          </w:p>
        </w:tc>
        <w:tc>
          <w:tcPr>
            <w:tcW w:w="1024" w:type="pct"/>
            <w:tcBorders>
              <w:top w:val="single" w:sz="4" w:space="0" w:color="auto"/>
              <w:left w:val="nil"/>
              <w:bottom w:val="single" w:sz="4" w:space="0" w:color="auto"/>
              <w:right w:val="single" w:sz="4" w:space="0" w:color="auto"/>
            </w:tcBorders>
            <w:shd w:val="clear" w:color="000000" w:fill="95B3D7"/>
            <w:noWrap/>
            <w:vAlign w:val="bottom"/>
            <w:hideMark/>
          </w:tcPr>
          <w:p w:rsidR="00DE0A57" w:rsidRPr="00813A97" w:rsidRDefault="00DE0A57" w:rsidP="00DE0A57">
            <w:pPr>
              <w:spacing w:before="120"/>
              <w:jc w:val="center"/>
              <w:rPr>
                <w:b/>
                <w:bCs/>
                <w:color w:val="000000"/>
              </w:rPr>
            </w:pPr>
            <w:r w:rsidRPr="00813A97">
              <w:rPr>
                <w:b/>
                <w:bCs/>
                <w:color w:val="000000"/>
              </w:rPr>
              <w:t>SZTE</w:t>
            </w:r>
          </w:p>
        </w:tc>
        <w:tc>
          <w:tcPr>
            <w:tcW w:w="1153" w:type="pct"/>
            <w:tcBorders>
              <w:top w:val="single" w:sz="4" w:space="0" w:color="auto"/>
              <w:left w:val="nil"/>
              <w:bottom w:val="single" w:sz="4" w:space="0" w:color="auto"/>
              <w:right w:val="single" w:sz="4" w:space="0" w:color="auto"/>
            </w:tcBorders>
            <w:shd w:val="clear" w:color="000000" w:fill="95B3D7"/>
            <w:noWrap/>
            <w:vAlign w:val="bottom"/>
            <w:hideMark/>
          </w:tcPr>
          <w:p w:rsidR="00DE0A57" w:rsidRPr="00813A97" w:rsidRDefault="00DE0A57" w:rsidP="00DE0A57">
            <w:pPr>
              <w:spacing w:before="120"/>
              <w:jc w:val="center"/>
              <w:rPr>
                <w:b/>
                <w:bCs/>
                <w:color w:val="000000"/>
              </w:rPr>
            </w:pPr>
            <w:r w:rsidRPr="00813A97">
              <w:rPr>
                <w:b/>
                <w:bCs/>
                <w:color w:val="000000"/>
              </w:rPr>
              <w:t>SE</w:t>
            </w:r>
          </w:p>
        </w:tc>
      </w:tr>
      <w:tr w:rsidR="00DE0A57" w:rsidRPr="00813A97" w:rsidTr="00DE0A57">
        <w:trPr>
          <w:trHeight w:val="290"/>
          <w:jc w:val="center"/>
        </w:trPr>
        <w:tc>
          <w:tcPr>
            <w:tcW w:w="753" w:type="pct"/>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2001</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576</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229</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391</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1 262</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2002</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614</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226</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411</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1 208</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2003</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680</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211</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483</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1 294</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2004</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753</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357</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583</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1 395</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2005</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942</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554</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616</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1 519</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2006</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1073</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711</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712</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1 690</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2007</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1319</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911</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696</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1 886</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2008</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1635</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1116</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871</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2 081</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2009</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1737</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1286</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971</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2 427</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2010</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1943</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1383</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1021</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2 716</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2011</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2114</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1443</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1157</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2 980</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2012</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2281</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1579</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1209</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3 057</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2013</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2404</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1637</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1327</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3 187</w:t>
            </w:r>
          </w:p>
        </w:tc>
      </w:tr>
      <w:tr w:rsidR="00DE0A57" w:rsidRPr="00813A97" w:rsidTr="00DE0A57">
        <w:trPr>
          <w:trHeight w:val="290"/>
          <w:jc w:val="center"/>
        </w:trPr>
        <w:tc>
          <w:tcPr>
            <w:tcW w:w="753" w:type="pct"/>
            <w:tcBorders>
              <w:top w:val="nil"/>
              <w:left w:val="single" w:sz="4" w:space="0" w:color="auto"/>
              <w:bottom w:val="single" w:sz="4" w:space="0" w:color="auto"/>
              <w:right w:val="single" w:sz="4" w:space="0" w:color="auto"/>
            </w:tcBorders>
            <w:shd w:val="clear" w:color="000000" w:fill="B8CCE4"/>
            <w:noWrap/>
            <w:vAlign w:val="bottom"/>
            <w:hideMark/>
          </w:tcPr>
          <w:p w:rsidR="00DE0A57" w:rsidRPr="00813A97" w:rsidRDefault="00DE0A57" w:rsidP="00DE0A57">
            <w:pPr>
              <w:spacing w:before="120"/>
              <w:jc w:val="center"/>
              <w:rPr>
                <w:color w:val="000000"/>
              </w:rPr>
            </w:pPr>
            <w:r w:rsidRPr="00813A97">
              <w:rPr>
                <w:color w:val="000000"/>
              </w:rPr>
              <w:t>2014</w:t>
            </w:r>
          </w:p>
        </w:tc>
        <w:tc>
          <w:tcPr>
            <w:tcW w:w="95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2433</w:t>
            </w:r>
          </w:p>
        </w:tc>
        <w:tc>
          <w:tcPr>
            <w:tcW w:w="1116"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1686</w:t>
            </w:r>
          </w:p>
        </w:tc>
        <w:tc>
          <w:tcPr>
            <w:tcW w:w="1024"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1348</w:t>
            </w:r>
          </w:p>
        </w:tc>
        <w:tc>
          <w:tcPr>
            <w:tcW w:w="1153" w:type="pct"/>
            <w:tcBorders>
              <w:top w:val="nil"/>
              <w:left w:val="nil"/>
              <w:bottom w:val="single" w:sz="4" w:space="0" w:color="auto"/>
              <w:right w:val="single" w:sz="4" w:space="0" w:color="auto"/>
            </w:tcBorders>
            <w:shd w:val="clear" w:color="auto" w:fill="auto"/>
            <w:noWrap/>
            <w:vAlign w:val="bottom"/>
            <w:hideMark/>
          </w:tcPr>
          <w:p w:rsidR="00DE0A57" w:rsidRPr="00813A97" w:rsidRDefault="00DE0A57" w:rsidP="00DE0A57">
            <w:pPr>
              <w:spacing w:before="120"/>
              <w:jc w:val="center"/>
              <w:rPr>
                <w:color w:val="000000"/>
              </w:rPr>
            </w:pPr>
            <w:r w:rsidRPr="00813A97">
              <w:rPr>
                <w:color w:val="000000"/>
              </w:rPr>
              <w:t>3 330</w:t>
            </w:r>
          </w:p>
        </w:tc>
      </w:tr>
    </w:tbl>
    <w:p w:rsidR="00DE0A57" w:rsidRPr="006A5597" w:rsidRDefault="00DE0A57" w:rsidP="00DE0A57">
      <w:pPr>
        <w:spacing w:before="120"/>
        <w:jc w:val="center"/>
        <w:rPr>
          <w:sz w:val="16"/>
          <w:szCs w:val="16"/>
        </w:rPr>
      </w:pPr>
      <w:r w:rsidRPr="006A5597">
        <w:rPr>
          <w:bCs/>
          <w:color w:val="000000"/>
          <w:sz w:val="16"/>
          <w:szCs w:val="16"/>
        </w:rPr>
        <w:t>14. ábra Külföldi állampolgárságú hallgatók száma az orvosi karokon (Forrás: a felsőoktatási intézmények adatszolgáltatása)</w:t>
      </w:r>
    </w:p>
    <w:p w:rsidR="00DE0A57" w:rsidRPr="00813A97" w:rsidRDefault="00AE21A3" w:rsidP="00DE0A57">
      <w:pPr>
        <w:spacing w:before="120"/>
        <w:jc w:val="center"/>
      </w:pPr>
      <w:r>
        <w:rPr>
          <w:noProof/>
        </w:rPr>
        <w:lastRenderedPageBreak/>
        <w:drawing>
          <wp:inline distT="0" distB="0" distL="0" distR="0" wp14:anchorId="0F1F8851" wp14:editId="47BD378F">
            <wp:extent cx="5081270" cy="3234690"/>
            <wp:effectExtent l="0" t="0" r="5080" b="3810"/>
            <wp:docPr id="75"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6">
                      <a:extLst>
                        <a:ext uri="{28A0092B-C50C-407E-A947-70E740481C1C}">
                          <a14:useLocalDpi xmlns:a14="http://schemas.microsoft.com/office/drawing/2010/main" val="0"/>
                        </a:ext>
                      </a:extLst>
                    </a:blip>
                    <a:srcRect b="-21"/>
                    <a:stretch>
                      <a:fillRect/>
                    </a:stretch>
                  </pic:blipFill>
                  <pic:spPr bwMode="auto">
                    <a:xfrm>
                      <a:off x="0" y="0"/>
                      <a:ext cx="5081270" cy="3234690"/>
                    </a:xfrm>
                    <a:prstGeom prst="rect">
                      <a:avLst/>
                    </a:prstGeom>
                    <a:noFill/>
                    <a:ln>
                      <a:noFill/>
                    </a:ln>
                  </pic:spPr>
                </pic:pic>
              </a:graphicData>
            </a:graphic>
          </wp:inline>
        </w:drawing>
      </w:r>
    </w:p>
    <w:p w:rsidR="00DE0A57" w:rsidRPr="006A5597" w:rsidRDefault="00DE0A57" w:rsidP="00DE0A57">
      <w:pPr>
        <w:spacing w:before="120"/>
        <w:jc w:val="center"/>
        <w:rPr>
          <w:sz w:val="16"/>
          <w:szCs w:val="16"/>
        </w:rPr>
      </w:pPr>
      <w:r w:rsidRPr="006A5597">
        <w:rPr>
          <w:sz w:val="16"/>
          <w:szCs w:val="16"/>
        </w:rPr>
        <w:t>15. ábra</w:t>
      </w:r>
    </w:p>
    <w:p w:rsidR="00DE0A57" w:rsidRPr="00813A97" w:rsidRDefault="00DE0A57" w:rsidP="00DE0A57">
      <w:pPr>
        <w:spacing w:before="120"/>
        <w:jc w:val="both"/>
      </w:pPr>
      <w:r w:rsidRPr="00813A97">
        <w:t>A külföldi hallgatók aránya az orvosi karokon ma már mindenhol eléri a 30 %-ot, 2001-ben még magasan a Semmelweis Egyetemen volt a legmagasabb érték, mára azonban a szegedi és a pécsi intézmény utolérte, a Debreceni Egyetem pedig meg is előzte a budapesti intézményt. (16.</w:t>
      </w:r>
      <w:r>
        <w:t xml:space="preserve"> </w:t>
      </w:r>
      <w:r w:rsidRPr="00813A97">
        <w:t>ábra)</w:t>
      </w:r>
    </w:p>
    <w:p w:rsidR="00DE0A57" w:rsidRPr="00813A97" w:rsidRDefault="00AE21A3" w:rsidP="00DE0A57">
      <w:pPr>
        <w:spacing w:before="120"/>
        <w:ind w:firstLine="284"/>
        <w:jc w:val="both"/>
      </w:pPr>
      <w:r>
        <w:rPr>
          <w:noProof/>
        </w:rPr>
        <w:drawing>
          <wp:inline distT="0" distB="0" distL="0" distR="0" wp14:anchorId="41094244" wp14:editId="1B3FF1F6">
            <wp:extent cx="5288280" cy="3217545"/>
            <wp:effectExtent l="0" t="0" r="7620" b="1905"/>
            <wp:docPr id="74"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8280" cy="3217545"/>
                    </a:xfrm>
                    <a:prstGeom prst="rect">
                      <a:avLst/>
                    </a:prstGeom>
                    <a:noFill/>
                    <a:ln>
                      <a:noFill/>
                    </a:ln>
                  </pic:spPr>
                </pic:pic>
              </a:graphicData>
            </a:graphic>
          </wp:inline>
        </w:drawing>
      </w:r>
    </w:p>
    <w:p w:rsidR="00DE0A57" w:rsidRPr="00112C98" w:rsidRDefault="00DE0A57" w:rsidP="00DE0A57">
      <w:pPr>
        <w:spacing w:before="120"/>
        <w:jc w:val="center"/>
        <w:rPr>
          <w:sz w:val="16"/>
          <w:szCs w:val="16"/>
        </w:rPr>
      </w:pPr>
      <w:r w:rsidRPr="00112C98">
        <w:rPr>
          <w:sz w:val="16"/>
          <w:szCs w:val="16"/>
        </w:rPr>
        <w:t>16.</w:t>
      </w:r>
      <w:r>
        <w:rPr>
          <w:sz w:val="16"/>
          <w:szCs w:val="16"/>
        </w:rPr>
        <w:t xml:space="preserve"> </w:t>
      </w:r>
      <w:r w:rsidRPr="00112C98">
        <w:rPr>
          <w:sz w:val="16"/>
          <w:szCs w:val="16"/>
        </w:rPr>
        <w:t>ábra</w:t>
      </w:r>
    </w:p>
    <w:p w:rsidR="00DE0A57" w:rsidRDefault="00DE0A57" w:rsidP="00DE0A57">
      <w:pPr>
        <w:spacing w:before="120"/>
        <w:jc w:val="both"/>
        <w:rPr>
          <w:i/>
        </w:rPr>
      </w:pPr>
      <w:r w:rsidRPr="00813A97">
        <w:t xml:space="preserve">Az egészségtudományi képzések a Debreceni Egyetem, a Pécsi Tudományegyetem és a Semmelweis Egyetem portfóliójában jelentek meg az elmúlt években, változó kapacitással és képzési megoldásokkal. A székhelyen kívüli képzés az egyik kecsegtető megoldás külföldi hallgatók vonzására és megtartására, amit a Semmelweis Egyetem Egészségtudományi Kar régebb óta folytat. Ugyan a Pécsi Tudományegyetem is rendelkezik ilyen képzési formával, azonban a képzésben kibocsátott hallgatók még nincsenek. A külföldi hallgatók székhelyen történő képzése esetén a létszámokat tekintve a Semmelweis Egyetem jár az élen, amit a </w:t>
      </w:r>
      <w:r w:rsidRPr="00813A97">
        <w:lastRenderedPageBreak/>
        <w:t xml:space="preserve">Debreceni Egyetem Népegészségügyi Kara követ és két éve kapcsolódott be ebbe a képzési formába a Pécsi Tudományegyetem Egészségtudományi Kara. Egy célzott vizsgálatból tudjuk, hogy a hazánkban ápoló és a gyógytornász tanulmányokat folytató külföldi hallgatók számára a legfontosabb egyetemválasztási szempont az EU-ban elfogadott diploma és az egyetem által biztosított magas színvonalú képzés. </w:t>
      </w:r>
      <w:r w:rsidRPr="00813A97">
        <w:rPr>
          <w:i/>
        </w:rPr>
        <w:t>„Szintén releváns szempont számukra az, hogy a választott egyetem híres legyen az oktatási és kutatási innovációkról.”</w:t>
      </w:r>
      <w:r w:rsidRPr="00813A97">
        <w:t xml:space="preserve"> (</w:t>
      </w:r>
      <w:r w:rsidRPr="00813A97">
        <w:rPr>
          <w:i/>
        </w:rPr>
        <w:t>TÁMOP-4.1.1</w:t>
      </w:r>
      <w:proofErr w:type="gramStart"/>
      <w:r w:rsidRPr="00813A97">
        <w:rPr>
          <w:i/>
        </w:rPr>
        <w:t>.C-12</w:t>
      </w:r>
      <w:proofErr w:type="gramEnd"/>
      <w:r w:rsidRPr="00813A97">
        <w:rPr>
          <w:i/>
        </w:rPr>
        <w:t>/1/KONV-2012-0010 Gépészeti mechatronikai hálózati kutatás és képzési együttműködés projekt Dr. Törőcsik Mária: A Magyarországon tanuló külföldi hallgatók megkérdezéses vizsgálatának értékelése)</w:t>
      </w:r>
    </w:p>
    <w:p w:rsidR="00A14AF0" w:rsidRPr="00A14AF0" w:rsidRDefault="00A14AF0" w:rsidP="00DE0A57">
      <w:pPr>
        <w:spacing w:before="120"/>
        <w:jc w:val="both"/>
      </w:pPr>
    </w:p>
    <w:p w:rsidR="00DE0A57" w:rsidRPr="00FD438E" w:rsidRDefault="00DE0A57" w:rsidP="00EA52AA">
      <w:pPr>
        <w:pStyle w:val="Petercmsor2"/>
        <w:numPr>
          <w:ilvl w:val="1"/>
          <w:numId w:val="9"/>
        </w:numPr>
        <w:rPr>
          <w:sz w:val="24"/>
          <w:szCs w:val="24"/>
        </w:rPr>
      </w:pPr>
      <w:bookmarkStart w:id="36" w:name="_Toc429999571"/>
      <w:bookmarkStart w:id="37" w:name="_Toc435163699"/>
      <w:r w:rsidRPr="00FD438E">
        <w:rPr>
          <w:sz w:val="24"/>
          <w:szCs w:val="24"/>
        </w:rPr>
        <w:t>A tudományos kutatási teljesítmény alakulása</w:t>
      </w:r>
      <w:bookmarkEnd w:id="36"/>
      <w:bookmarkEnd w:id="37"/>
    </w:p>
    <w:p w:rsidR="00DE0A57" w:rsidRPr="00FD438E" w:rsidRDefault="00DE0A57" w:rsidP="00DE0A57">
      <w:pPr>
        <w:spacing w:before="120"/>
        <w:jc w:val="both"/>
      </w:pPr>
      <w:r w:rsidRPr="00FD438E">
        <w:t>A magyar orvos-biológiai, tudományos kutatások jelentős része az orvos képző egyetemeken folyik. A magyar K+F teljesítményben az orvos-biológiai kutatások komoly tételt jelentenek, és azok meghatározó hányadát mind az egyetem hírét megalapozó és fenntartó nemzetközi szintű publikációk, mind a K+F bevételek (pl. klinikai gyógyszervizsgálatok) vonatkozásában az egyetemeken végzett kutatások képezik.</w:t>
      </w:r>
    </w:p>
    <w:p w:rsidR="00DE0A57" w:rsidRPr="00FD438E" w:rsidRDefault="00DE0A57" w:rsidP="00DE0A57">
      <w:pPr>
        <w:spacing w:before="120"/>
        <w:jc w:val="both"/>
      </w:pPr>
      <w:r w:rsidRPr="00FD438E">
        <w:t xml:space="preserve">A kutatói és oktatói utánpótlás az orvos- és egészségtudományokban megkerülhetetlen kérdés, hisz az intenzív alap és alkalmazott kutatások ezen a területen is rendkívül dinamikusan fejlődnek és hozzájárulnak a magyar felsőoktatás nemzetközi tudományos megítéléséhez és a nemzetgazdaság versenyképességéhez. Az itt tudományos munkát folytató fiatalok a PhD tanulmányaik során bekapcsolódnak az oktatási tevékenységbe is. Közülük többen választják az oktatói pályát is, megteremtve az oktatói utánpótlás lehetőségét is elsősorban az elméleti intézetek számára. A rezidensképzést követően is többen kapcsolódnak be a doktori képzésbe a gyakorlati klinikai munka mellett. Az egészségtudományi képzésből jövő doktoranduszok többsége is munka mellett tanul, nem egyszer a saját intézményében főállású alkalmazása mellett. </w:t>
      </w:r>
    </w:p>
    <w:p w:rsidR="00DE0A57" w:rsidRPr="00FD438E" w:rsidRDefault="00DE0A57" w:rsidP="00DE0A57">
      <w:pPr>
        <w:spacing w:before="120"/>
        <w:jc w:val="both"/>
      </w:pPr>
      <w:r w:rsidRPr="00FD438E">
        <w:t xml:space="preserve">A doktori képzés egyértelműen hozzájárul az orvos- és egészségtudományokban az elméleti a gyakorlati tudásbázis innovatív fejlesztéséhez, ami a nagy múltú orvostudományi területek mellett az új keletű egészségtudományokban egyre fontosabb, hisz a bizonyítékokon alapuló tudás megteremtése a megalapozott, korszerű betegellátás számára rendkívül fontos. </w:t>
      </w:r>
    </w:p>
    <w:p w:rsidR="00DE0A57" w:rsidRPr="00FD438E" w:rsidRDefault="00DE0A57" w:rsidP="00DE0A57">
      <w:pPr>
        <w:tabs>
          <w:tab w:val="left" w:pos="2724"/>
        </w:tabs>
        <w:spacing w:before="120"/>
        <w:jc w:val="both"/>
      </w:pPr>
    </w:p>
    <w:p w:rsidR="00DE0A57" w:rsidRPr="00FD438E" w:rsidRDefault="00DE0A57" w:rsidP="00EA52AA">
      <w:pPr>
        <w:pStyle w:val="Petercmsor3"/>
        <w:numPr>
          <w:ilvl w:val="2"/>
          <w:numId w:val="9"/>
        </w:numPr>
        <w:rPr>
          <w:sz w:val="24"/>
          <w:szCs w:val="24"/>
        </w:rPr>
      </w:pPr>
      <w:bookmarkStart w:id="38" w:name="_Toc429999572"/>
      <w:bookmarkStart w:id="39" w:name="_Toc435163700"/>
      <w:r w:rsidRPr="00FD438E">
        <w:rPr>
          <w:sz w:val="24"/>
          <w:szCs w:val="24"/>
        </w:rPr>
        <w:t>Doktori iskolák az orvos-és egészségtudományokban</w:t>
      </w:r>
      <w:bookmarkEnd w:id="38"/>
      <w:bookmarkEnd w:id="39"/>
    </w:p>
    <w:p w:rsidR="00947789" w:rsidRPr="00FD438E" w:rsidRDefault="00DE0A57" w:rsidP="00947789">
      <w:pPr>
        <w:spacing w:before="120"/>
        <w:jc w:val="both"/>
      </w:pPr>
      <w:r w:rsidRPr="00FD438E">
        <w:t>A MAB 2014-ben végezte el az orvos- és egészségtudományi területen a Doktori Iskolák és törzstagok szakmai megfelelőségének a véleményezését. Ezek alapján 25 orvos- és egészségtudományi Doktori Iskola kapott megfelelőségi minősítést. A törzstagok száma egyes iskolákban a minimális létszámot közelítette, ami új törzstagok bevonását tette szükségessé több egyetemen is. A doktori iskolák esetében megállapítható, hogy a tiszta szakterületi profilú iskolák mellett működnek több területre kiterjedő, multidiszciplináris megközelítésű iskolák is. Ezek egy részében bizonyos tudományterületek legfeljebb csak alprogramként jelennek meg. Figyelemre méltó, hogy a MAB vizsgálat talált olyan hiányosságokat is, melyek korrekciójáról monitorvizsgálattal kíván meggyőződni 2015. évben. Ez hét Doktori Iskolát érint. (</w:t>
      </w:r>
      <w:r w:rsidRPr="00FD438E">
        <w:rPr>
          <w:i/>
        </w:rPr>
        <w:t>Forrás: Magyar Felsőoktatási Akkreditációs Bizottság határozatai a Doktori Iskolák működéséről, 2015)</w:t>
      </w:r>
      <w:r w:rsidRPr="00FD438E">
        <w:t>.</w:t>
      </w:r>
    </w:p>
    <w:p w:rsidR="00947789" w:rsidRDefault="00947789">
      <w:r w:rsidRPr="00FD438E">
        <w:br w:type="page"/>
      </w:r>
    </w:p>
    <w:p w:rsidR="00947789" w:rsidRPr="00813A97" w:rsidRDefault="00947789" w:rsidP="00947789">
      <w:pPr>
        <w:spacing w:before="120"/>
        <w:jc w:val="both"/>
      </w:pPr>
    </w:p>
    <w:tbl>
      <w:tblPr>
        <w:tblW w:w="9214" w:type="dxa"/>
        <w:tblInd w:w="70" w:type="dxa"/>
        <w:tblLayout w:type="fixed"/>
        <w:tblCellMar>
          <w:left w:w="70" w:type="dxa"/>
          <w:right w:w="70" w:type="dxa"/>
        </w:tblCellMar>
        <w:tblLook w:val="0000" w:firstRow="0" w:lastRow="0" w:firstColumn="0" w:lastColumn="0" w:noHBand="0" w:noVBand="0"/>
      </w:tblPr>
      <w:tblGrid>
        <w:gridCol w:w="851"/>
        <w:gridCol w:w="1417"/>
        <w:gridCol w:w="3119"/>
        <w:gridCol w:w="1843"/>
        <w:gridCol w:w="1984"/>
      </w:tblGrid>
      <w:tr w:rsidR="00DE0A57" w:rsidRPr="00813A97" w:rsidTr="00DE0A57">
        <w:trPr>
          <w:trHeight w:val="393"/>
        </w:trPr>
        <w:tc>
          <w:tcPr>
            <w:tcW w:w="851" w:type="dxa"/>
            <w:tcBorders>
              <w:top w:val="double" w:sz="4" w:space="0" w:color="auto"/>
              <w:left w:val="single" w:sz="4" w:space="0" w:color="auto"/>
              <w:bottom w:val="double" w:sz="4" w:space="0" w:color="auto"/>
              <w:right w:val="single" w:sz="4" w:space="0" w:color="auto"/>
            </w:tcBorders>
            <w:shd w:val="clear" w:color="auto" w:fill="E0E0E0"/>
            <w:noWrap/>
            <w:vAlign w:val="center"/>
          </w:tcPr>
          <w:p w:rsidR="00DE0A57" w:rsidRPr="00813A97" w:rsidRDefault="00DE0A57" w:rsidP="00DE0A57">
            <w:pPr>
              <w:spacing w:before="120"/>
              <w:ind w:right="-59"/>
              <w:jc w:val="center"/>
              <w:rPr>
                <w:b/>
                <w:i/>
                <w:sz w:val="16"/>
                <w:szCs w:val="16"/>
              </w:rPr>
            </w:pPr>
            <w:r w:rsidRPr="00813A97">
              <w:rPr>
                <w:b/>
                <w:i/>
                <w:sz w:val="16"/>
                <w:szCs w:val="16"/>
              </w:rPr>
              <w:t>kódszám</w:t>
            </w:r>
          </w:p>
        </w:tc>
        <w:tc>
          <w:tcPr>
            <w:tcW w:w="1417"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jc w:val="center"/>
              <w:rPr>
                <w:b/>
                <w:i/>
                <w:sz w:val="16"/>
                <w:szCs w:val="16"/>
              </w:rPr>
            </w:pPr>
            <w:r w:rsidRPr="00813A97">
              <w:rPr>
                <w:b/>
                <w:i/>
                <w:sz w:val="16"/>
                <w:szCs w:val="16"/>
              </w:rPr>
              <w:t>Intézmény</w:t>
            </w:r>
          </w:p>
        </w:tc>
        <w:tc>
          <w:tcPr>
            <w:tcW w:w="3119"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jc w:val="center"/>
              <w:rPr>
                <w:b/>
                <w:i/>
                <w:sz w:val="16"/>
                <w:szCs w:val="16"/>
              </w:rPr>
            </w:pPr>
            <w:r w:rsidRPr="00813A97">
              <w:rPr>
                <w:b/>
                <w:i/>
                <w:sz w:val="16"/>
                <w:szCs w:val="16"/>
              </w:rPr>
              <w:t xml:space="preserve">A Doktori Iskola </w:t>
            </w:r>
            <w:proofErr w:type="gramStart"/>
            <w:r w:rsidRPr="00813A97">
              <w:rPr>
                <w:b/>
                <w:i/>
                <w:sz w:val="16"/>
                <w:szCs w:val="16"/>
              </w:rPr>
              <w:t>tudományága(</w:t>
            </w:r>
            <w:proofErr w:type="gramEnd"/>
            <w:r w:rsidRPr="00813A97">
              <w:rPr>
                <w:b/>
                <w:i/>
                <w:sz w:val="16"/>
                <w:szCs w:val="16"/>
              </w:rPr>
              <w:t>i)</w:t>
            </w:r>
          </w:p>
        </w:tc>
        <w:tc>
          <w:tcPr>
            <w:tcW w:w="1843"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ind w:right="-70"/>
              <w:jc w:val="center"/>
              <w:rPr>
                <w:b/>
                <w:i/>
                <w:sz w:val="16"/>
                <w:szCs w:val="16"/>
              </w:rPr>
            </w:pPr>
            <w:r w:rsidRPr="00813A97">
              <w:rPr>
                <w:b/>
                <w:i/>
                <w:sz w:val="16"/>
                <w:szCs w:val="16"/>
              </w:rPr>
              <w:t>A Doktori Iskola létesítési éve</w:t>
            </w:r>
          </w:p>
        </w:tc>
        <w:tc>
          <w:tcPr>
            <w:tcW w:w="1984" w:type="dxa"/>
            <w:tcBorders>
              <w:top w:val="double" w:sz="4" w:space="0" w:color="auto"/>
              <w:left w:val="nil"/>
              <w:bottom w:val="double" w:sz="4" w:space="0" w:color="auto"/>
              <w:right w:val="single" w:sz="4" w:space="0" w:color="auto"/>
            </w:tcBorders>
            <w:shd w:val="clear" w:color="auto" w:fill="E0E0E0"/>
            <w:vAlign w:val="center"/>
          </w:tcPr>
          <w:p w:rsidR="00DE0A57" w:rsidRPr="00813A97" w:rsidRDefault="00DE0A57" w:rsidP="00DE0A57">
            <w:pPr>
              <w:spacing w:before="120"/>
              <w:ind w:right="-70"/>
              <w:jc w:val="center"/>
              <w:rPr>
                <w:b/>
                <w:i/>
                <w:sz w:val="16"/>
                <w:szCs w:val="16"/>
              </w:rPr>
            </w:pPr>
            <w:r w:rsidRPr="00813A97">
              <w:rPr>
                <w:b/>
                <w:i/>
                <w:sz w:val="16"/>
                <w:szCs w:val="16"/>
              </w:rPr>
              <w:t>Az akkreditáció érvényessége</w:t>
            </w:r>
          </w:p>
        </w:tc>
      </w:tr>
      <w:tr w:rsidR="00DE0A57" w:rsidRPr="00813A97" w:rsidTr="00DE0A57">
        <w:trPr>
          <w:trHeight w:val="331"/>
        </w:trPr>
        <w:tc>
          <w:tcPr>
            <w:tcW w:w="851" w:type="dxa"/>
            <w:tcBorders>
              <w:top w:val="double" w:sz="4" w:space="0" w:color="auto"/>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42</w:t>
            </w:r>
          </w:p>
        </w:tc>
        <w:tc>
          <w:tcPr>
            <w:tcW w:w="1417"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DE</w:t>
            </w:r>
          </w:p>
        </w:tc>
        <w:tc>
          <w:tcPr>
            <w:tcW w:w="3119"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2002</w:t>
            </w:r>
          </w:p>
        </w:tc>
        <w:tc>
          <w:tcPr>
            <w:tcW w:w="1984" w:type="dxa"/>
            <w:tcBorders>
              <w:top w:val="double" w:sz="4" w:space="0" w:color="auto"/>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p w:rsidR="00DE0A57" w:rsidRPr="00813A97" w:rsidRDefault="00DE0A57" w:rsidP="00DE0A57">
            <w:pPr>
              <w:spacing w:before="120"/>
              <w:rPr>
                <w:i/>
                <w:sz w:val="18"/>
                <w:szCs w:val="18"/>
              </w:rPr>
            </w:pPr>
            <w:r w:rsidRPr="00813A97">
              <w:rPr>
                <w:i/>
                <w:sz w:val="18"/>
                <w:szCs w:val="18"/>
              </w:rPr>
              <w:t>Monitorvizsgálat:</w:t>
            </w:r>
          </w:p>
          <w:p w:rsidR="00DE0A57" w:rsidRPr="00813A97" w:rsidRDefault="00DE0A57" w:rsidP="00DE0A57">
            <w:pPr>
              <w:spacing w:before="120"/>
              <w:rPr>
                <w:sz w:val="18"/>
                <w:szCs w:val="18"/>
              </w:rPr>
            </w:pPr>
            <w:r w:rsidRPr="00813A97">
              <w:rPr>
                <w:i/>
                <w:sz w:val="18"/>
                <w:szCs w:val="18"/>
              </w:rPr>
              <w:t>2015. október 1-ig</w:t>
            </w:r>
          </w:p>
        </w:tc>
      </w:tr>
      <w:tr w:rsidR="00DE0A57" w:rsidRPr="00813A97" w:rsidTr="00DE0A57">
        <w:trPr>
          <w:trHeight w:val="255"/>
        </w:trPr>
        <w:tc>
          <w:tcPr>
            <w:tcW w:w="851" w:type="dxa"/>
            <w:vMerge w:val="restart"/>
            <w:tcBorders>
              <w:top w:val="nil"/>
              <w:left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43</w:t>
            </w:r>
          </w:p>
        </w:tc>
        <w:tc>
          <w:tcPr>
            <w:tcW w:w="1417" w:type="dxa"/>
            <w:vMerge w:val="restart"/>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20"/>
                <w:szCs w:val="20"/>
              </w:rPr>
            </w:pPr>
            <w:r w:rsidRPr="00813A97">
              <w:rPr>
                <w:i/>
                <w:sz w:val="20"/>
                <w:szCs w:val="20"/>
              </w:rPr>
              <w:t>DE</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vMerge w:val="restart"/>
            <w:tcBorders>
              <w:top w:val="nil"/>
              <w:left w:val="nil"/>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2002</w:t>
            </w:r>
          </w:p>
        </w:tc>
        <w:tc>
          <w:tcPr>
            <w:tcW w:w="1984" w:type="dxa"/>
            <w:vMerge w:val="restart"/>
            <w:tcBorders>
              <w:top w:val="nil"/>
              <w:left w:val="nil"/>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tc>
      </w:tr>
      <w:tr w:rsidR="00DE0A57" w:rsidRPr="00813A97" w:rsidTr="00DE0A57">
        <w:trPr>
          <w:trHeight w:val="255"/>
        </w:trPr>
        <w:tc>
          <w:tcPr>
            <w:tcW w:w="851" w:type="dxa"/>
            <w:vMerge/>
            <w:tcBorders>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p>
        </w:tc>
        <w:tc>
          <w:tcPr>
            <w:tcW w:w="1417"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20"/>
                <w:szCs w:val="20"/>
              </w:rPr>
            </w:pP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p>
        </w:tc>
        <w:tc>
          <w:tcPr>
            <w:tcW w:w="1984" w:type="dxa"/>
            <w:vMerge/>
            <w:tcBorders>
              <w:left w:val="nil"/>
              <w:bottom w:val="single" w:sz="4" w:space="0" w:color="auto"/>
              <w:right w:val="single" w:sz="4" w:space="0" w:color="auto"/>
            </w:tcBorders>
            <w:vAlign w:val="center"/>
          </w:tcPr>
          <w:p w:rsidR="00DE0A57" w:rsidRPr="00813A97" w:rsidRDefault="00DE0A57" w:rsidP="00DE0A57">
            <w:pPr>
              <w:spacing w:before="120"/>
              <w:rPr>
                <w:sz w:val="18"/>
                <w:szCs w:val="18"/>
              </w:rPr>
            </w:pP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center"/>
          </w:tcPr>
          <w:p w:rsidR="00DE0A57" w:rsidRPr="00813A97" w:rsidRDefault="00DE0A57" w:rsidP="00DE0A57">
            <w:pPr>
              <w:spacing w:before="120"/>
              <w:rPr>
                <w:b/>
                <w:sz w:val="20"/>
                <w:szCs w:val="20"/>
              </w:rPr>
            </w:pPr>
            <w:r w:rsidRPr="00813A97">
              <w:rPr>
                <w:b/>
                <w:sz w:val="20"/>
                <w:szCs w:val="20"/>
              </w:rPr>
              <w:t>44</w:t>
            </w:r>
          </w:p>
        </w:tc>
        <w:tc>
          <w:tcPr>
            <w:tcW w:w="1417"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20"/>
                <w:szCs w:val="20"/>
              </w:rPr>
            </w:pPr>
            <w:r w:rsidRPr="00813A97">
              <w:rPr>
                <w:i/>
                <w:sz w:val="20"/>
                <w:szCs w:val="20"/>
              </w:rPr>
              <w:t>DE</w:t>
            </w:r>
          </w:p>
        </w:tc>
        <w:tc>
          <w:tcPr>
            <w:tcW w:w="3119"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2002</w:t>
            </w:r>
          </w:p>
        </w:tc>
        <w:tc>
          <w:tcPr>
            <w:tcW w:w="1984" w:type="dxa"/>
            <w:tcBorders>
              <w:top w:val="nil"/>
              <w:left w:val="nil"/>
              <w:bottom w:val="single" w:sz="4" w:space="0" w:color="auto"/>
              <w:right w:val="single" w:sz="4" w:space="0" w:color="auto"/>
            </w:tcBorders>
            <w:shd w:val="clear" w:color="auto" w:fill="FFFFFF"/>
            <w:vAlign w:val="center"/>
          </w:tcPr>
          <w:p w:rsidR="00DE0A57" w:rsidRPr="00813A97" w:rsidRDefault="00DE0A57" w:rsidP="00DE0A57">
            <w:pPr>
              <w:spacing w:before="120"/>
              <w:rPr>
                <w:sz w:val="18"/>
                <w:szCs w:val="18"/>
              </w:rPr>
            </w:pPr>
            <w:r w:rsidRPr="00813A97">
              <w:rPr>
                <w:sz w:val="18"/>
                <w:szCs w:val="18"/>
              </w:rPr>
              <w:t>2018</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45</w:t>
            </w:r>
          </w:p>
        </w:tc>
        <w:tc>
          <w:tcPr>
            <w:tcW w:w="1417"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20"/>
                <w:szCs w:val="20"/>
              </w:rPr>
            </w:pPr>
            <w:r w:rsidRPr="00813A97">
              <w:rPr>
                <w:i/>
                <w:sz w:val="20"/>
                <w:szCs w:val="20"/>
              </w:rPr>
              <w:t>DE</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gyógyszerészeti tudományok</w:t>
            </w:r>
          </w:p>
        </w:tc>
        <w:tc>
          <w:tcPr>
            <w:tcW w:w="1843"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2001</w:t>
            </w:r>
          </w:p>
        </w:tc>
        <w:tc>
          <w:tcPr>
            <w:tcW w:w="1984" w:type="dxa"/>
            <w:tcBorders>
              <w:top w:val="nil"/>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2017</w:t>
            </w:r>
          </w:p>
          <w:p w:rsidR="00DE0A57" w:rsidRPr="00813A97" w:rsidRDefault="00DE0A57" w:rsidP="00DE0A57">
            <w:pPr>
              <w:spacing w:before="120"/>
              <w:rPr>
                <w:i/>
                <w:sz w:val="18"/>
                <w:szCs w:val="18"/>
              </w:rPr>
            </w:pPr>
            <w:r w:rsidRPr="00813A97">
              <w:rPr>
                <w:i/>
                <w:sz w:val="18"/>
                <w:szCs w:val="18"/>
              </w:rPr>
              <w:t>Monitorvizsgálat:</w:t>
            </w:r>
          </w:p>
          <w:p w:rsidR="00DE0A57" w:rsidRPr="00813A97" w:rsidRDefault="00DE0A57" w:rsidP="00DE0A57">
            <w:pPr>
              <w:spacing w:before="120"/>
              <w:rPr>
                <w:sz w:val="18"/>
                <w:szCs w:val="18"/>
              </w:rPr>
            </w:pPr>
            <w:r w:rsidRPr="00813A97">
              <w:rPr>
                <w:i/>
                <w:sz w:val="18"/>
                <w:szCs w:val="18"/>
              </w:rPr>
              <w:t>2015. október 1-ig</w:t>
            </w:r>
          </w:p>
        </w:tc>
      </w:tr>
      <w:tr w:rsidR="00DE0A57" w:rsidRPr="00813A97" w:rsidTr="00DE0A5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E0A57" w:rsidRPr="00813A97" w:rsidRDefault="00DE0A57" w:rsidP="00DE0A57">
            <w:pPr>
              <w:spacing w:before="120"/>
              <w:rPr>
                <w:b/>
                <w:sz w:val="20"/>
                <w:szCs w:val="20"/>
              </w:rPr>
            </w:pPr>
            <w:r w:rsidRPr="00813A97">
              <w:rPr>
                <w:b/>
                <w:sz w:val="20"/>
                <w:szCs w:val="20"/>
              </w:rPr>
              <w:t>46</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20"/>
                <w:szCs w:val="20"/>
              </w:rPr>
            </w:pPr>
            <w:r w:rsidRPr="00813A97">
              <w:rPr>
                <w:i/>
                <w:sz w:val="20"/>
                <w:szCs w:val="20"/>
              </w:rPr>
              <w:t>DE</w:t>
            </w:r>
          </w:p>
        </w:tc>
        <w:tc>
          <w:tcPr>
            <w:tcW w:w="3119" w:type="dxa"/>
            <w:tcBorders>
              <w:top w:val="single" w:sz="4" w:space="0" w:color="auto"/>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egészségtudományok</w:t>
            </w:r>
          </w:p>
        </w:tc>
        <w:tc>
          <w:tcPr>
            <w:tcW w:w="1843" w:type="dxa"/>
            <w:tcBorders>
              <w:top w:val="single" w:sz="4" w:space="0" w:color="auto"/>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2002</w:t>
            </w:r>
          </w:p>
        </w:tc>
        <w:tc>
          <w:tcPr>
            <w:tcW w:w="1984" w:type="dxa"/>
            <w:tcBorders>
              <w:top w:val="single" w:sz="4" w:space="0" w:color="auto"/>
              <w:left w:val="nil"/>
              <w:bottom w:val="single" w:sz="4" w:space="0" w:color="auto"/>
              <w:right w:val="single" w:sz="4" w:space="0" w:color="auto"/>
            </w:tcBorders>
            <w:shd w:val="clear" w:color="auto" w:fill="FFFFFF"/>
            <w:vAlign w:val="center"/>
          </w:tcPr>
          <w:p w:rsidR="00DE0A57" w:rsidRPr="00813A97" w:rsidRDefault="00DE0A57" w:rsidP="00DE0A57">
            <w:pPr>
              <w:spacing w:before="120"/>
              <w:rPr>
                <w:sz w:val="18"/>
                <w:szCs w:val="18"/>
              </w:rPr>
            </w:pPr>
            <w:r w:rsidRPr="00813A97">
              <w:rPr>
                <w:sz w:val="18"/>
                <w:szCs w:val="18"/>
              </w:rPr>
              <w:t>2019</w:t>
            </w:r>
          </w:p>
        </w:tc>
      </w:tr>
      <w:tr w:rsidR="00DE0A57" w:rsidRPr="00813A97" w:rsidTr="00DE0A5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183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20"/>
                <w:szCs w:val="20"/>
              </w:rPr>
            </w:pPr>
            <w:r w:rsidRPr="00813A97">
              <w:rPr>
                <w:i/>
                <w:sz w:val="20"/>
                <w:szCs w:val="20"/>
              </w:rPr>
              <w:t>DE</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2008</w:t>
            </w:r>
          </w:p>
        </w:tc>
        <w:tc>
          <w:tcPr>
            <w:tcW w:w="1984" w:type="dxa"/>
            <w:tcBorders>
              <w:top w:val="single" w:sz="4" w:space="0" w:color="auto"/>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2017</w:t>
            </w:r>
          </w:p>
        </w:tc>
      </w:tr>
      <w:tr w:rsidR="00DE0A57" w:rsidRPr="00813A97" w:rsidTr="00DE0A57">
        <w:trPr>
          <w:trHeight w:val="255"/>
        </w:trPr>
        <w:tc>
          <w:tcPr>
            <w:tcW w:w="851" w:type="dxa"/>
            <w:vMerge w:val="restart"/>
            <w:tcBorders>
              <w:top w:val="single" w:sz="4" w:space="0" w:color="auto"/>
              <w:left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197</w:t>
            </w:r>
          </w:p>
        </w:tc>
        <w:tc>
          <w:tcPr>
            <w:tcW w:w="1417" w:type="dxa"/>
            <w:vMerge w:val="restart"/>
            <w:tcBorders>
              <w:top w:val="single" w:sz="4" w:space="0" w:color="auto"/>
              <w:left w:val="nil"/>
              <w:right w:val="single" w:sz="4" w:space="0" w:color="auto"/>
            </w:tcBorders>
            <w:shd w:val="clear" w:color="auto" w:fill="auto"/>
            <w:noWrap/>
            <w:vAlign w:val="center"/>
          </w:tcPr>
          <w:p w:rsidR="00DE0A57" w:rsidRPr="00813A97" w:rsidRDefault="00DE0A57" w:rsidP="00DE0A57">
            <w:pPr>
              <w:spacing w:before="120"/>
              <w:rPr>
                <w:sz w:val="20"/>
                <w:szCs w:val="20"/>
              </w:rPr>
            </w:pPr>
            <w:r w:rsidRPr="00813A97">
              <w:rPr>
                <w:i/>
                <w:sz w:val="20"/>
                <w:szCs w:val="20"/>
              </w:rPr>
              <w:t>DE</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vMerge w:val="restart"/>
            <w:tcBorders>
              <w:top w:val="single" w:sz="4" w:space="0" w:color="auto"/>
              <w:left w:val="nil"/>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2009</w:t>
            </w:r>
          </w:p>
        </w:tc>
        <w:tc>
          <w:tcPr>
            <w:tcW w:w="1984" w:type="dxa"/>
            <w:vMerge w:val="restart"/>
            <w:tcBorders>
              <w:top w:val="single" w:sz="4" w:space="0" w:color="auto"/>
              <w:left w:val="nil"/>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tc>
      </w:tr>
      <w:tr w:rsidR="00DE0A57" w:rsidRPr="00813A97" w:rsidTr="00DE0A57">
        <w:trPr>
          <w:trHeight w:val="255"/>
        </w:trPr>
        <w:tc>
          <w:tcPr>
            <w:tcW w:w="851" w:type="dxa"/>
            <w:vMerge/>
            <w:tcBorders>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p>
        </w:tc>
        <w:tc>
          <w:tcPr>
            <w:tcW w:w="1417"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20"/>
                <w:szCs w:val="20"/>
              </w:rPr>
            </w:pP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p>
        </w:tc>
        <w:tc>
          <w:tcPr>
            <w:tcW w:w="1984" w:type="dxa"/>
            <w:vMerge/>
            <w:tcBorders>
              <w:left w:val="nil"/>
              <w:bottom w:val="single" w:sz="4" w:space="0" w:color="auto"/>
              <w:right w:val="single" w:sz="4" w:space="0" w:color="auto"/>
            </w:tcBorders>
            <w:vAlign w:val="center"/>
          </w:tcPr>
          <w:p w:rsidR="00DE0A57" w:rsidRPr="00813A97" w:rsidRDefault="00DE0A57" w:rsidP="00DE0A57">
            <w:pPr>
              <w:spacing w:before="120"/>
              <w:rPr>
                <w:sz w:val="18"/>
                <w:szCs w:val="18"/>
              </w:rPr>
            </w:pPr>
          </w:p>
        </w:tc>
      </w:tr>
      <w:tr w:rsidR="00DE0A57" w:rsidRPr="00813A97" w:rsidTr="00DE0A5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198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20"/>
                <w:szCs w:val="20"/>
              </w:rPr>
            </w:pPr>
            <w:r w:rsidRPr="00813A97">
              <w:rPr>
                <w:i/>
                <w:sz w:val="20"/>
                <w:szCs w:val="20"/>
              </w:rPr>
              <w:t>DE</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2009</w:t>
            </w:r>
          </w:p>
        </w:tc>
        <w:tc>
          <w:tcPr>
            <w:tcW w:w="1984" w:type="dxa"/>
            <w:tcBorders>
              <w:top w:val="single" w:sz="4" w:space="0" w:color="auto"/>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tc>
      </w:tr>
      <w:tr w:rsidR="00DE0A57" w:rsidRPr="00813A97" w:rsidTr="00DE0A57">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201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DE</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2010</w:t>
            </w:r>
          </w:p>
        </w:tc>
        <w:tc>
          <w:tcPr>
            <w:tcW w:w="1984" w:type="dxa"/>
            <w:tcBorders>
              <w:top w:val="single" w:sz="4" w:space="0" w:color="auto"/>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2016</w:t>
            </w:r>
          </w:p>
        </w:tc>
      </w:tr>
    </w:tbl>
    <w:p w:rsidR="00DE0A57" w:rsidRPr="00947789" w:rsidRDefault="00DE0A57" w:rsidP="00947789">
      <w:pPr>
        <w:spacing w:before="120"/>
        <w:jc w:val="both"/>
        <w:rPr>
          <w:sz w:val="20"/>
          <w:szCs w:val="20"/>
        </w:rPr>
      </w:pPr>
    </w:p>
    <w:tbl>
      <w:tblPr>
        <w:tblW w:w="9214" w:type="dxa"/>
        <w:tblInd w:w="70" w:type="dxa"/>
        <w:tblLayout w:type="fixed"/>
        <w:tblCellMar>
          <w:left w:w="70" w:type="dxa"/>
          <w:right w:w="70" w:type="dxa"/>
        </w:tblCellMar>
        <w:tblLook w:val="0000" w:firstRow="0" w:lastRow="0" w:firstColumn="0" w:lastColumn="0" w:noHBand="0" w:noVBand="0"/>
      </w:tblPr>
      <w:tblGrid>
        <w:gridCol w:w="851"/>
        <w:gridCol w:w="1417"/>
        <w:gridCol w:w="3119"/>
        <w:gridCol w:w="1843"/>
        <w:gridCol w:w="1984"/>
      </w:tblGrid>
      <w:tr w:rsidR="00DE0A57" w:rsidRPr="00813A97" w:rsidTr="00DE0A57">
        <w:trPr>
          <w:trHeight w:val="393"/>
        </w:trPr>
        <w:tc>
          <w:tcPr>
            <w:tcW w:w="851" w:type="dxa"/>
            <w:tcBorders>
              <w:top w:val="double" w:sz="4" w:space="0" w:color="auto"/>
              <w:left w:val="single" w:sz="4" w:space="0" w:color="auto"/>
              <w:bottom w:val="double" w:sz="4" w:space="0" w:color="auto"/>
              <w:right w:val="single" w:sz="4" w:space="0" w:color="auto"/>
            </w:tcBorders>
            <w:shd w:val="clear" w:color="auto" w:fill="E0E0E0"/>
            <w:noWrap/>
            <w:vAlign w:val="center"/>
          </w:tcPr>
          <w:p w:rsidR="00DE0A57" w:rsidRPr="00813A97" w:rsidRDefault="00DE0A57" w:rsidP="00DE0A57">
            <w:pPr>
              <w:spacing w:before="120"/>
              <w:ind w:right="-59"/>
              <w:jc w:val="center"/>
              <w:rPr>
                <w:b/>
                <w:i/>
                <w:sz w:val="16"/>
                <w:szCs w:val="16"/>
              </w:rPr>
            </w:pPr>
            <w:r w:rsidRPr="00813A97">
              <w:rPr>
                <w:b/>
                <w:i/>
                <w:sz w:val="16"/>
                <w:szCs w:val="16"/>
              </w:rPr>
              <w:t>kódszám</w:t>
            </w:r>
          </w:p>
        </w:tc>
        <w:tc>
          <w:tcPr>
            <w:tcW w:w="1417"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jc w:val="center"/>
              <w:rPr>
                <w:b/>
                <w:i/>
                <w:sz w:val="16"/>
                <w:szCs w:val="16"/>
              </w:rPr>
            </w:pPr>
            <w:r w:rsidRPr="00813A97">
              <w:rPr>
                <w:b/>
                <w:i/>
                <w:sz w:val="16"/>
                <w:szCs w:val="16"/>
              </w:rPr>
              <w:t>Intézmény</w:t>
            </w:r>
          </w:p>
        </w:tc>
        <w:tc>
          <w:tcPr>
            <w:tcW w:w="3119"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jc w:val="center"/>
              <w:rPr>
                <w:b/>
                <w:i/>
                <w:sz w:val="16"/>
                <w:szCs w:val="16"/>
              </w:rPr>
            </w:pPr>
            <w:r w:rsidRPr="00813A97">
              <w:rPr>
                <w:b/>
                <w:i/>
                <w:sz w:val="16"/>
                <w:szCs w:val="16"/>
              </w:rPr>
              <w:t xml:space="preserve">A Doktori Iskola </w:t>
            </w:r>
            <w:proofErr w:type="gramStart"/>
            <w:r w:rsidRPr="00813A97">
              <w:rPr>
                <w:b/>
                <w:i/>
                <w:sz w:val="16"/>
                <w:szCs w:val="16"/>
              </w:rPr>
              <w:t>tudományága(</w:t>
            </w:r>
            <w:proofErr w:type="gramEnd"/>
            <w:r w:rsidRPr="00813A97">
              <w:rPr>
                <w:b/>
                <w:i/>
                <w:sz w:val="16"/>
                <w:szCs w:val="16"/>
              </w:rPr>
              <w:t>i)</w:t>
            </w:r>
          </w:p>
        </w:tc>
        <w:tc>
          <w:tcPr>
            <w:tcW w:w="1843"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ind w:right="-70"/>
              <w:jc w:val="center"/>
              <w:rPr>
                <w:b/>
                <w:i/>
                <w:sz w:val="16"/>
                <w:szCs w:val="16"/>
              </w:rPr>
            </w:pPr>
            <w:r w:rsidRPr="00813A97">
              <w:rPr>
                <w:b/>
                <w:i/>
                <w:sz w:val="16"/>
                <w:szCs w:val="16"/>
              </w:rPr>
              <w:t>A Doktori Iskola létesítési éve</w:t>
            </w:r>
          </w:p>
        </w:tc>
        <w:tc>
          <w:tcPr>
            <w:tcW w:w="1984" w:type="dxa"/>
            <w:tcBorders>
              <w:top w:val="double" w:sz="4" w:space="0" w:color="auto"/>
              <w:left w:val="nil"/>
              <w:bottom w:val="double" w:sz="4" w:space="0" w:color="auto"/>
              <w:right w:val="single" w:sz="4" w:space="0" w:color="auto"/>
            </w:tcBorders>
            <w:shd w:val="clear" w:color="auto" w:fill="E0E0E0"/>
            <w:vAlign w:val="center"/>
          </w:tcPr>
          <w:p w:rsidR="00DE0A57" w:rsidRPr="00813A97" w:rsidRDefault="00DE0A57" w:rsidP="00DE0A57">
            <w:pPr>
              <w:spacing w:before="120"/>
              <w:ind w:right="-70"/>
              <w:jc w:val="center"/>
              <w:rPr>
                <w:b/>
                <w:i/>
                <w:sz w:val="16"/>
                <w:szCs w:val="16"/>
              </w:rPr>
            </w:pPr>
            <w:r w:rsidRPr="00813A97">
              <w:rPr>
                <w:b/>
                <w:i/>
                <w:sz w:val="16"/>
                <w:szCs w:val="16"/>
              </w:rPr>
              <w:t>Az akkreditáció érvényessége</w:t>
            </w:r>
          </w:p>
        </w:tc>
      </w:tr>
      <w:tr w:rsidR="00DE0A57" w:rsidRPr="00813A97" w:rsidTr="00DE0A57">
        <w:trPr>
          <w:trHeight w:val="331"/>
        </w:trPr>
        <w:tc>
          <w:tcPr>
            <w:tcW w:w="851" w:type="dxa"/>
            <w:tcBorders>
              <w:top w:val="double" w:sz="4" w:space="0" w:color="auto"/>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92</w:t>
            </w:r>
          </w:p>
        </w:tc>
        <w:tc>
          <w:tcPr>
            <w:tcW w:w="1417"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PTE</w:t>
            </w:r>
          </w:p>
        </w:tc>
        <w:tc>
          <w:tcPr>
            <w:tcW w:w="3119"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gyógyszerészeti tudományok</w:t>
            </w:r>
          </w:p>
        </w:tc>
        <w:tc>
          <w:tcPr>
            <w:tcW w:w="1843"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2000</w:t>
            </w:r>
          </w:p>
        </w:tc>
        <w:tc>
          <w:tcPr>
            <w:tcW w:w="1984" w:type="dxa"/>
            <w:tcBorders>
              <w:top w:val="double" w:sz="4" w:space="0" w:color="auto"/>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center"/>
          </w:tcPr>
          <w:p w:rsidR="00DE0A57" w:rsidRPr="00813A97" w:rsidRDefault="00DE0A57" w:rsidP="00DE0A57">
            <w:pPr>
              <w:spacing w:before="120"/>
              <w:rPr>
                <w:b/>
                <w:sz w:val="20"/>
                <w:szCs w:val="20"/>
              </w:rPr>
            </w:pPr>
            <w:r w:rsidRPr="00813A97">
              <w:rPr>
                <w:b/>
                <w:sz w:val="20"/>
                <w:szCs w:val="20"/>
              </w:rPr>
              <w:t>93</w:t>
            </w:r>
          </w:p>
        </w:tc>
        <w:tc>
          <w:tcPr>
            <w:tcW w:w="1417"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i/>
                <w:sz w:val="20"/>
                <w:szCs w:val="20"/>
              </w:rPr>
            </w:pPr>
            <w:r w:rsidRPr="00813A97">
              <w:rPr>
                <w:i/>
                <w:sz w:val="20"/>
                <w:szCs w:val="20"/>
              </w:rPr>
              <w:t>PTE</w:t>
            </w:r>
          </w:p>
        </w:tc>
        <w:tc>
          <w:tcPr>
            <w:tcW w:w="3119"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2000</w:t>
            </w:r>
          </w:p>
        </w:tc>
        <w:tc>
          <w:tcPr>
            <w:tcW w:w="1984" w:type="dxa"/>
            <w:tcBorders>
              <w:top w:val="nil"/>
              <w:left w:val="nil"/>
              <w:bottom w:val="single" w:sz="4" w:space="0" w:color="auto"/>
              <w:right w:val="single" w:sz="4" w:space="0" w:color="auto"/>
            </w:tcBorders>
            <w:shd w:val="clear" w:color="auto" w:fill="FFFFFF"/>
            <w:vAlign w:val="center"/>
          </w:tcPr>
          <w:p w:rsidR="00DE0A57" w:rsidRPr="00813A97" w:rsidRDefault="00DE0A57" w:rsidP="00DE0A57">
            <w:pPr>
              <w:spacing w:before="120"/>
              <w:rPr>
                <w:sz w:val="18"/>
                <w:szCs w:val="18"/>
              </w:rPr>
            </w:pPr>
            <w:r w:rsidRPr="00813A97">
              <w:rPr>
                <w:sz w:val="18"/>
                <w:szCs w:val="18"/>
              </w:rPr>
              <w:t>2019</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center"/>
          </w:tcPr>
          <w:p w:rsidR="00DE0A57" w:rsidRPr="00813A97" w:rsidRDefault="00DE0A57" w:rsidP="00DE0A57">
            <w:pPr>
              <w:spacing w:before="120"/>
              <w:rPr>
                <w:b/>
                <w:sz w:val="20"/>
                <w:szCs w:val="20"/>
              </w:rPr>
            </w:pPr>
            <w:r w:rsidRPr="00813A97">
              <w:rPr>
                <w:b/>
                <w:sz w:val="20"/>
                <w:szCs w:val="20"/>
              </w:rPr>
              <w:t>94</w:t>
            </w:r>
          </w:p>
        </w:tc>
        <w:tc>
          <w:tcPr>
            <w:tcW w:w="1417"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i/>
                <w:sz w:val="20"/>
                <w:szCs w:val="20"/>
              </w:rPr>
            </w:pPr>
            <w:r w:rsidRPr="00813A97">
              <w:rPr>
                <w:i/>
                <w:sz w:val="20"/>
                <w:szCs w:val="20"/>
              </w:rPr>
              <w:t>PTE</w:t>
            </w:r>
          </w:p>
        </w:tc>
        <w:tc>
          <w:tcPr>
            <w:tcW w:w="3119"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2000</w:t>
            </w:r>
          </w:p>
        </w:tc>
        <w:tc>
          <w:tcPr>
            <w:tcW w:w="1984" w:type="dxa"/>
            <w:tcBorders>
              <w:top w:val="nil"/>
              <w:left w:val="nil"/>
              <w:bottom w:val="single" w:sz="4" w:space="0" w:color="auto"/>
              <w:right w:val="single" w:sz="4" w:space="0" w:color="auto"/>
            </w:tcBorders>
            <w:shd w:val="clear" w:color="auto" w:fill="FFFFFF"/>
            <w:vAlign w:val="center"/>
          </w:tcPr>
          <w:p w:rsidR="00DE0A57" w:rsidRPr="00813A97" w:rsidRDefault="00DE0A57" w:rsidP="00DE0A57">
            <w:pPr>
              <w:spacing w:before="120"/>
              <w:rPr>
                <w:sz w:val="18"/>
                <w:szCs w:val="18"/>
              </w:rPr>
            </w:pPr>
            <w:r w:rsidRPr="00813A97">
              <w:rPr>
                <w:sz w:val="18"/>
                <w:szCs w:val="18"/>
              </w:rPr>
              <w:t>2018</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95</w:t>
            </w:r>
          </w:p>
        </w:tc>
        <w:tc>
          <w:tcPr>
            <w:tcW w:w="1417"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16"/>
                <w:szCs w:val="16"/>
              </w:rPr>
            </w:pPr>
            <w:r w:rsidRPr="00813A97">
              <w:rPr>
                <w:i/>
                <w:sz w:val="20"/>
                <w:szCs w:val="20"/>
              </w:rPr>
              <w:t>PTE</w:t>
            </w:r>
            <w:r w:rsidRPr="00813A97">
              <w:rPr>
                <w:i/>
                <w:sz w:val="16"/>
                <w:szCs w:val="16"/>
              </w:rPr>
              <w:t xml:space="preserve"> </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2000</w:t>
            </w:r>
          </w:p>
        </w:tc>
        <w:tc>
          <w:tcPr>
            <w:tcW w:w="1984" w:type="dxa"/>
            <w:tcBorders>
              <w:top w:val="nil"/>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171</w:t>
            </w:r>
          </w:p>
        </w:tc>
        <w:tc>
          <w:tcPr>
            <w:tcW w:w="1417"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16"/>
                <w:szCs w:val="16"/>
              </w:rPr>
            </w:pPr>
            <w:r w:rsidRPr="00813A97">
              <w:rPr>
                <w:i/>
                <w:sz w:val="20"/>
                <w:szCs w:val="20"/>
              </w:rPr>
              <w:t>PTE</w:t>
            </w:r>
            <w:r w:rsidRPr="00813A97">
              <w:rPr>
                <w:i/>
                <w:sz w:val="16"/>
                <w:szCs w:val="16"/>
              </w:rPr>
              <w:t xml:space="preserve"> </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egészségtudományok</w:t>
            </w:r>
          </w:p>
        </w:tc>
        <w:tc>
          <w:tcPr>
            <w:tcW w:w="1843"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2005</w:t>
            </w:r>
          </w:p>
        </w:tc>
        <w:tc>
          <w:tcPr>
            <w:tcW w:w="1984" w:type="dxa"/>
            <w:tcBorders>
              <w:top w:val="nil"/>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tc>
      </w:tr>
    </w:tbl>
    <w:p w:rsidR="00DE0A57" w:rsidRPr="00947789" w:rsidRDefault="00DE0A57" w:rsidP="00947789">
      <w:pPr>
        <w:spacing w:before="120"/>
        <w:jc w:val="both"/>
        <w:rPr>
          <w:sz w:val="20"/>
          <w:szCs w:val="20"/>
        </w:rPr>
      </w:pPr>
    </w:p>
    <w:tbl>
      <w:tblPr>
        <w:tblW w:w="9214" w:type="dxa"/>
        <w:tblInd w:w="70" w:type="dxa"/>
        <w:tblLayout w:type="fixed"/>
        <w:tblCellMar>
          <w:left w:w="70" w:type="dxa"/>
          <w:right w:w="70" w:type="dxa"/>
        </w:tblCellMar>
        <w:tblLook w:val="0000" w:firstRow="0" w:lastRow="0" w:firstColumn="0" w:lastColumn="0" w:noHBand="0" w:noVBand="0"/>
      </w:tblPr>
      <w:tblGrid>
        <w:gridCol w:w="851"/>
        <w:gridCol w:w="1417"/>
        <w:gridCol w:w="3119"/>
        <w:gridCol w:w="1843"/>
        <w:gridCol w:w="1984"/>
      </w:tblGrid>
      <w:tr w:rsidR="00DE0A57" w:rsidRPr="00813A97" w:rsidTr="00DE0A57">
        <w:trPr>
          <w:trHeight w:val="393"/>
        </w:trPr>
        <w:tc>
          <w:tcPr>
            <w:tcW w:w="851" w:type="dxa"/>
            <w:tcBorders>
              <w:top w:val="double" w:sz="4" w:space="0" w:color="auto"/>
              <w:left w:val="single" w:sz="4" w:space="0" w:color="auto"/>
              <w:bottom w:val="double" w:sz="4" w:space="0" w:color="auto"/>
              <w:right w:val="single" w:sz="4" w:space="0" w:color="auto"/>
            </w:tcBorders>
            <w:shd w:val="clear" w:color="auto" w:fill="E0E0E0"/>
            <w:noWrap/>
            <w:vAlign w:val="center"/>
          </w:tcPr>
          <w:p w:rsidR="00DE0A57" w:rsidRPr="00813A97" w:rsidRDefault="00DE0A57" w:rsidP="00DE0A57">
            <w:pPr>
              <w:spacing w:before="120"/>
              <w:ind w:right="-59"/>
              <w:jc w:val="center"/>
              <w:rPr>
                <w:b/>
                <w:i/>
                <w:sz w:val="16"/>
                <w:szCs w:val="16"/>
              </w:rPr>
            </w:pPr>
            <w:r w:rsidRPr="00813A97">
              <w:rPr>
                <w:b/>
                <w:i/>
                <w:sz w:val="16"/>
                <w:szCs w:val="16"/>
              </w:rPr>
              <w:t>kódszám</w:t>
            </w:r>
          </w:p>
        </w:tc>
        <w:tc>
          <w:tcPr>
            <w:tcW w:w="1417"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jc w:val="center"/>
              <w:rPr>
                <w:b/>
                <w:i/>
                <w:sz w:val="16"/>
                <w:szCs w:val="16"/>
              </w:rPr>
            </w:pPr>
            <w:r w:rsidRPr="00813A97">
              <w:rPr>
                <w:b/>
                <w:i/>
                <w:sz w:val="16"/>
                <w:szCs w:val="16"/>
              </w:rPr>
              <w:t>Intézmény</w:t>
            </w:r>
          </w:p>
        </w:tc>
        <w:tc>
          <w:tcPr>
            <w:tcW w:w="3119"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jc w:val="center"/>
              <w:rPr>
                <w:b/>
                <w:i/>
                <w:sz w:val="16"/>
                <w:szCs w:val="16"/>
              </w:rPr>
            </w:pPr>
            <w:r w:rsidRPr="00813A97">
              <w:rPr>
                <w:b/>
                <w:i/>
                <w:sz w:val="16"/>
                <w:szCs w:val="16"/>
              </w:rPr>
              <w:t xml:space="preserve">A Doktori Iskola </w:t>
            </w:r>
            <w:proofErr w:type="gramStart"/>
            <w:r w:rsidRPr="00813A97">
              <w:rPr>
                <w:b/>
                <w:i/>
                <w:sz w:val="16"/>
                <w:szCs w:val="16"/>
              </w:rPr>
              <w:t>tudományága(</w:t>
            </w:r>
            <w:proofErr w:type="gramEnd"/>
            <w:r w:rsidRPr="00813A97">
              <w:rPr>
                <w:b/>
                <w:i/>
                <w:sz w:val="16"/>
                <w:szCs w:val="16"/>
              </w:rPr>
              <w:t>i)</w:t>
            </w:r>
          </w:p>
        </w:tc>
        <w:tc>
          <w:tcPr>
            <w:tcW w:w="1843"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ind w:right="-70"/>
              <w:jc w:val="center"/>
              <w:rPr>
                <w:b/>
                <w:i/>
                <w:sz w:val="16"/>
                <w:szCs w:val="16"/>
              </w:rPr>
            </w:pPr>
            <w:r w:rsidRPr="00813A97">
              <w:rPr>
                <w:b/>
                <w:i/>
                <w:sz w:val="16"/>
                <w:szCs w:val="16"/>
              </w:rPr>
              <w:t>A Doktori Iskola létesítési éve</w:t>
            </w:r>
          </w:p>
        </w:tc>
        <w:tc>
          <w:tcPr>
            <w:tcW w:w="1984" w:type="dxa"/>
            <w:tcBorders>
              <w:top w:val="double" w:sz="4" w:space="0" w:color="auto"/>
              <w:left w:val="nil"/>
              <w:bottom w:val="double" w:sz="4" w:space="0" w:color="auto"/>
              <w:right w:val="single" w:sz="4" w:space="0" w:color="auto"/>
            </w:tcBorders>
            <w:shd w:val="clear" w:color="auto" w:fill="E0E0E0"/>
            <w:vAlign w:val="center"/>
          </w:tcPr>
          <w:p w:rsidR="00DE0A57" w:rsidRPr="00813A97" w:rsidRDefault="00DE0A57" w:rsidP="00DE0A57">
            <w:pPr>
              <w:spacing w:before="120"/>
              <w:ind w:right="-70"/>
              <w:jc w:val="center"/>
              <w:rPr>
                <w:b/>
                <w:i/>
                <w:sz w:val="16"/>
                <w:szCs w:val="16"/>
              </w:rPr>
            </w:pPr>
            <w:r w:rsidRPr="00813A97">
              <w:rPr>
                <w:b/>
                <w:i/>
                <w:sz w:val="16"/>
                <w:szCs w:val="16"/>
              </w:rPr>
              <w:t>Az akkreditáció érvényessége</w:t>
            </w:r>
          </w:p>
        </w:tc>
      </w:tr>
      <w:tr w:rsidR="00DE0A57" w:rsidRPr="00813A97" w:rsidTr="00DE0A57">
        <w:trPr>
          <w:trHeight w:val="331"/>
        </w:trPr>
        <w:tc>
          <w:tcPr>
            <w:tcW w:w="851" w:type="dxa"/>
            <w:tcBorders>
              <w:top w:val="double" w:sz="4" w:space="0" w:color="auto"/>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72</w:t>
            </w:r>
          </w:p>
        </w:tc>
        <w:tc>
          <w:tcPr>
            <w:tcW w:w="1417"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SE</w:t>
            </w:r>
          </w:p>
        </w:tc>
        <w:tc>
          <w:tcPr>
            <w:tcW w:w="3119"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2000</w:t>
            </w:r>
          </w:p>
        </w:tc>
        <w:tc>
          <w:tcPr>
            <w:tcW w:w="1984" w:type="dxa"/>
            <w:tcBorders>
              <w:top w:val="double" w:sz="4" w:space="0" w:color="auto"/>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p w:rsidR="00DE0A57" w:rsidRPr="00813A97" w:rsidRDefault="00DE0A57" w:rsidP="00DE0A57">
            <w:pPr>
              <w:spacing w:before="120"/>
              <w:rPr>
                <w:i/>
                <w:sz w:val="18"/>
                <w:szCs w:val="18"/>
              </w:rPr>
            </w:pPr>
            <w:r w:rsidRPr="00813A97">
              <w:rPr>
                <w:i/>
                <w:sz w:val="18"/>
                <w:szCs w:val="18"/>
              </w:rPr>
              <w:t>Monitorvizsgálat</w:t>
            </w:r>
          </w:p>
          <w:p w:rsidR="00DE0A57" w:rsidRPr="00813A97" w:rsidRDefault="00DE0A57" w:rsidP="00DE0A57">
            <w:pPr>
              <w:spacing w:before="120"/>
              <w:rPr>
                <w:sz w:val="18"/>
                <w:szCs w:val="18"/>
              </w:rPr>
            </w:pPr>
            <w:r w:rsidRPr="00813A97">
              <w:rPr>
                <w:i/>
                <w:sz w:val="18"/>
                <w:szCs w:val="18"/>
              </w:rPr>
              <w:t>2015. október 1-ig</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73</w:t>
            </w:r>
          </w:p>
        </w:tc>
        <w:tc>
          <w:tcPr>
            <w:tcW w:w="1417"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SE</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2000</w:t>
            </w:r>
          </w:p>
        </w:tc>
        <w:tc>
          <w:tcPr>
            <w:tcW w:w="1984" w:type="dxa"/>
            <w:tcBorders>
              <w:top w:val="nil"/>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center"/>
          </w:tcPr>
          <w:p w:rsidR="00DE0A57" w:rsidRPr="00813A97" w:rsidRDefault="00DE0A57" w:rsidP="00DE0A57">
            <w:pPr>
              <w:spacing w:before="120"/>
              <w:rPr>
                <w:b/>
                <w:sz w:val="20"/>
                <w:szCs w:val="20"/>
              </w:rPr>
            </w:pPr>
            <w:r w:rsidRPr="00813A97">
              <w:rPr>
                <w:b/>
                <w:sz w:val="20"/>
                <w:szCs w:val="20"/>
              </w:rPr>
              <w:t>74</w:t>
            </w:r>
          </w:p>
        </w:tc>
        <w:tc>
          <w:tcPr>
            <w:tcW w:w="1417"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i/>
                <w:sz w:val="20"/>
                <w:szCs w:val="20"/>
              </w:rPr>
            </w:pPr>
            <w:r w:rsidRPr="00813A97">
              <w:rPr>
                <w:i/>
                <w:sz w:val="20"/>
                <w:szCs w:val="20"/>
              </w:rPr>
              <w:t>SE</w:t>
            </w:r>
          </w:p>
        </w:tc>
        <w:tc>
          <w:tcPr>
            <w:tcW w:w="3119"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gyógyszerészeti tudományok</w:t>
            </w:r>
          </w:p>
        </w:tc>
        <w:tc>
          <w:tcPr>
            <w:tcW w:w="1843" w:type="dxa"/>
            <w:tcBorders>
              <w:top w:val="nil"/>
              <w:left w:val="nil"/>
              <w:bottom w:val="single" w:sz="4" w:space="0" w:color="auto"/>
              <w:right w:val="single" w:sz="4" w:space="0" w:color="auto"/>
            </w:tcBorders>
            <w:shd w:val="clear" w:color="auto" w:fill="FFFFFF"/>
            <w:noWrap/>
            <w:vAlign w:val="center"/>
          </w:tcPr>
          <w:p w:rsidR="00DE0A57" w:rsidRPr="00813A97" w:rsidRDefault="00DE0A57" w:rsidP="00DE0A57">
            <w:pPr>
              <w:spacing w:before="120"/>
              <w:rPr>
                <w:sz w:val="18"/>
                <w:szCs w:val="18"/>
              </w:rPr>
            </w:pPr>
            <w:r w:rsidRPr="00813A97">
              <w:rPr>
                <w:sz w:val="18"/>
                <w:szCs w:val="18"/>
              </w:rPr>
              <w:t>2000</w:t>
            </w:r>
          </w:p>
        </w:tc>
        <w:tc>
          <w:tcPr>
            <w:tcW w:w="1984" w:type="dxa"/>
            <w:tcBorders>
              <w:top w:val="nil"/>
              <w:left w:val="nil"/>
              <w:bottom w:val="single" w:sz="4" w:space="0" w:color="auto"/>
              <w:right w:val="single" w:sz="4" w:space="0" w:color="auto"/>
            </w:tcBorders>
            <w:shd w:val="clear" w:color="auto" w:fill="FFFFFF"/>
            <w:vAlign w:val="center"/>
          </w:tcPr>
          <w:p w:rsidR="00DE0A57" w:rsidRPr="00813A97" w:rsidRDefault="00DE0A57" w:rsidP="00DE0A57">
            <w:pPr>
              <w:spacing w:before="120"/>
              <w:rPr>
                <w:sz w:val="18"/>
                <w:szCs w:val="18"/>
              </w:rPr>
            </w:pPr>
            <w:r w:rsidRPr="00813A97">
              <w:rPr>
                <w:sz w:val="18"/>
                <w:szCs w:val="18"/>
              </w:rPr>
              <w:t>2017</w:t>
            </w:r>
          </w:p>
        </w:tc>
      </w:tr>
      <w:tr w:rsidR="00DE0A57" w:rsidRPr="00813A97" w:rsidTr="00DE0A57">
        <w:trPr>
          <w:trHeight w:val="255"/>
        </w:trPr>
        <w:tc>
          <w:tcPr>
            <w:tcW w:w="851" w:type="dxa"/>
            <w:vMerge w:val="restart"/>
            <w:tcBorders>
              <w:top w:val="nil"/>
              <w:left w:val="single" w:sz="4" w:space="0" w:color="auto"/>
              <w:right w:val="single" w:sz="4" w:space="0" w:color="auto"/>
            </w:tcBorders>
            <w:shd w:val="clear" w:color="auto" w:fill="auto"/>
            <w:noWrap/>
            <w:vAlign w:val="center"/>
          </w:tcPr>
          <w:p w:rsidR="00DE0A57" w:rsidRPr="00112C98" w:rsidRDefault="00DE0A57" w:rsidP="00DE0A57">
            <w:pPr>
              <w:spacing w:before="120"/>
              <w:rPr>
                <w:b/>
                <w:sz w:val="20"/>
                <w:szCs w:val="20"/>
              </w:rPr>
            </w:pPr>
            <w:r w:rsidRPr="00813A97">
              <w:rPr>
                <w:b/>
                <w:sz w:val="20"/>
                <w:szCs w:val="20"/>
              </w:rPr>
              <w:t>75</w:t>
            </w:r>
          </w:p>
        </w:tc>
        <w:tc>
          <w:tcPr>
            <w:tcW w:w="1417" w:type="dxa"/>
            <w:vMerge w:val="restart"/>
            <w:tcBorders>
              <w:top w:val="nil"/>
              <w:left w:val="nil"/>
              <w:right w:val="single" w:sz="4" w:space="0" w:color="auto"/>
            </w:tcBorders>
            <w:shd w:val="clear" w:color="auto" w:fill="auto"/>
            <w:noWrap/>
            <w:vAlign w:val="center"/>
          </w:tcPr>
          <w:p w:rsidR="00DE0A57" w:rsidRPr="00112C98" w:rsidRDefault="00DE0A57" w:rsidP="00DE0A57">
            <w:pPr>
              <w:spacing w:before="120"/>
              <w:rPr>
                <w:i/>
                <w:sz w:val="20"/>
                <w:szCs w:val="20"/>
              </w:rPr>
            </w:pPr>
            <w:r w:rsidRPr="00813A97">
              <w:rPr>
                <w:i/>
                <w:sz w:val="20"/>
                <w:szCs w:val="20"/>
              </w:rPr>
              <w:t>SE</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vMerge w:val="restart"/>
            <w:tcBorders>
              <w:top w:val="nil"/>
              <w:left w:val="nil"/>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2000</w:t>
            </w:r>
          </w:p>
        </w:tc>
        <w:tc>
          <w:tcPr>
            <w:tcW w:w="1984" w:type="dxa"/>
            <w:vMerge w:val="restart"/>
            <w:tcBorders>
              <w:top w:val="nil"/>
              <w:left w:val="nil"/>
              <w:right w:val="single" w:sz="4" w:space="0" w:color="auto"/>
            </w:tcBorders>
            <w:vAlign w:val="center"/>
          </w:tcPr>
          <w:p w:rsidR="00DE0A57" w:rsidRPr="00813A97" w:rsidRDefault="00DE0A57" w:rsidP="00DE0A57">
            <w:pPr>
              <w:spacing w:before="120"/>
              <w:rPr>
                <w:sz w:val="18"/>
                <w:szCs w:val="18"/>
              </w:rPr>
            </w:pPr>
            <w:r w:rsidRPr="00813A97">
              <w:rPr>
                <w:sz w:val="18"/>
                <w:szCs w:val="18"/>
              </w:rPr>
              <w:t>2017</w:t>
            </w:r>
          </w:p>
        </w:tc>
      </w:tr>
      <w:tr w:rsidR="00DE0A57" w:rsidRPr="00813A97" w:rsidTr="00DE0A57">
        <w:trPr>
          <w:trHeight w:val="255"/>
        </w:trPr>
        <w:tc>
          <w:tcPr>
            <w:tcW w:w="851" w:type="dxa"/>
            <w:vMerge/>
            <w:tcBorders>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p>
        </w:tc>
        <w:tc>
          <w:tcPr>
            <w:tcW w:w="1417"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p>
        </w:tc>
        <w:tc>
          <w:tcPr>
            <w:tcW w:w="1984" w:type="dxa"/>
            <w:vMerge/>
            <w:tcBorders>
              <w:left w:val="nil"/>
              <w:bottom w:val="single" w:sz="4" w:space="0" w:color="auto"/>
              <w:right w:val="single" w:sz="4" w:space="0" w:color="auto"/>
            </w:tcBorders>
            <w:vAlign w:val="center"/>
          </w:tcPr>
          <w:p w:rsidR="00DE0A57" w:rsidRPr="00813A97" w:rsidRDefault="00DE0A57" w:rsidP="00DE0A57">
            <w:pPr>
              <w:spacing w:before="120"/>
              <w:rPr>
                <w:sz w:val="18"/>
                <w:szCs w:val="18"/>
              </w:rPr>
            </w:pPr>
          </w:p>
        </w:tc>
      </w:tr>
      <w:tr w:rsidR="00DE0A57" w:rsidRPr="00813A97" w:rsidTr="00DE0A57">
        <w:trPr>
          <w:trHeight w:val="128"/>
        </w:trPr>
        <w:tc>
          <w:tcPr>
            <w:tcW w:w="851" w:type="dxa"/>
            <w:vMerge w:val="restart"/>
            <w:tcBorders>
              <w:top w:val="nil"/>
              <w:left w:val="single" w:sz="4" w:space="0" w:color="auto"/>
              <w:right w:val="single" w:sz="4" w:space="0" w:color="auto"/>
            </w:tcBorders>
            <w:shd w:val="clear" w:color="auto" w:fill="auto"/>
            <w:noWrap/>
            <w:vAlign w:val="center"/>
          </w:tcPr>
          <w:p w:rsidR="00DE0A57" w:rsidRPr="00112C98" w:rsidRDefault="00DE0A57" w:rsidP="00DE0A57">
            <w:pPr>
              <w:spacing w:before="120"/>
              <w:rPr>
                <w:b/>
                <w:sz w:val="20"/>
                <w:szCs w:val="20"/>
              </w:rPr>
            </w:pPr>
            <w:r w:rsidRPr="00813A97">
              <w:rPr>
                <w:b/>
                <w:sz w:val="20"/>
                <w:szCs w:val="20"/>
              </w:rPr>
              <w:t>76</w:t>
            </w:r>
          </w:p>
        </w:tc>
        <w:tc>
          <w:tcPr>
            <w:tcW w:w="1417" w:type="dxa"/>
            <w:vMerge w:val="restart"/>
            <w:tcBorders>
              <w:top w:val="nil"/>
              <w:left w:val="nil"/>
              <w:right w:val="single" w:sz="4" w:space="0" w:color="auto"/>
            </w:tcBorders>
            <w:shd w:val="clear" w:color="auto" w:fill="auto"/>
            <w:noWrap/>
            <w:vAlign w:val="center"/>
          </w:tcPr>
          <w:p w:rsidR="00DE0A57" w:rsidRPr="00112C98" w:rsidRDefault="00DE0A57" w:rsidP="00DE0A57">
            <w:pPr>
              <w:spacing w:before="120"/>
              <w:rPr>
                <w:i/>
                <w:sz w:val="20"/>
                <w:szCs w:val="20"/>
              </w:rPr>
            </w:pPr>
            <w:r w:rsidRPr="00813A97">
              <w:rPr>
                <w:i/>
                <w:sz w:val="20"/>
                <w:szCs w:val="20"/>
              </w:rPr>
              <w:t>SE</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6"/>
                <w:szCs w:val="16"/>
              </w:rPr>
            </w:pPr>
            <w:r w:rsidRPr="00813A97">
              <w:rPr>
                <w:sz w:val="16"/>
                <w:szCs w:val="16"/>
              </w:rPr>
              <w:t>biológiai tudományok</w:t>
            </w:r>
          </w:p>
        </w:tc>
        <w:tc>
          <w:tcPr>
            <w:tcW w:w="1843" w:type="dxa"/>
            <w:vMerge w:val="restart"/>
            <w:tcBorders>
              <w:top w:val="nil"/>
              <w:left w:val="nil"/>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2000</w:t>
            </w:r>
          </w:p>
        </w:tc>
        <w:tc>
          <w:tcPr>
            <w:tcW w:w="1984" w:type="dxa"/>
            <w:vMerge w:val="restart"/>
            <w:tcBorders>
              <w:top w:val="nil"/>
              <w:left w:val="nil"/>
              <w:right w:val="single" w:sz="4" w:space="0" w:color="auto"/>
            </w:tcBorders>
            <w:vAlign w:val="center"/>
          </w:tcPr>
          <w:p w:rsidR="00DE0A57" w:rsidRPr="00813A97" w:rsidRDefault="00DE0A57" w:rsidP="00DE0A57">
            <w:pPr>
              <w:spacing w:before="120"/>
              <w:rPr>
                <w:sz w:val="18"/>
                <w:szCs w:val="18"/>
              </w:rPr>
            </w:pPr>
            <w:r w:rsidRPr="00813A97">
              <w:rPr>
                <w:sz w:val="18"/>
                <w:szCs w:val="18"/>
              </w:rPr>
              <w:t>2017</w:t>
            </w:r>
          </w:p>
        </w:tc>
      </w:tr>
      <w:tr w:rsidR="00DE0A57" w:rsidRPr="00813A97" w:rsidTr="00DE0A57">
        <w:trPr>
          <w:trHeight w:val="210"/>
        </w:trPr>
        <w:tc>
          <w:tcPr>
            <w:tcW w:w="851" w:type="dxa"/>
            <w:vMerge/>
            <w:tcBorders>
              <w:left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p>
        </w:tc>
        <w:tc>
          <w:tcPr>
            <w:tcW w:w="1417" w:type="dxa"/>
            <w:vMerge/>
            <w:tcBorders>
              <w:left w:val="nil"/>
              <w:right w:val="single" w:sz="4" w:space="0" w:color="auto"/>
            </w:tcBorders>
            <w:shd w:val="clear" w:color="auto" w:fill="auto"/>
            <w:noWrap/>
            <w:vAlign w:val="center"/>
          </w:tcPr>
          <w:p w:rsidR="00DE0A57" w:rsidRPr="00813A97" w:rsidRDefault="00DE0A57" w:rsidP="00DE0A57">
            <w:pPr>
              <w:spacing w:before="120"/>
              <w:rPr>
                <w:i/>
                <w:sz w:val="20"/>
                <w:szCs w:val="20"/>
              </w:rPr>
            </w:pP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vMerge/>
            <w:tcBorders>
              <w:left w:val="nil"/>
              <w:right w:val="single" w:sz="4" w:space="0" w:color="auto"/>
            </w:tcBorders>
            <w:shd w:val="clear" w:color="auto" w:fill="auto"/>
            <w:noWrap/>
            <w:vAlign w:val="center"/>
          </w:tcPr>
          <w:p w:rsidR="00DE0A57" w:rsidRPr="00813A97" w:rsidRDefault="00DE0A57" w:rsidP="00DE0A57">
            <w:pPr>
              <w:spacing w:before="120"/>
              <w:rPr>
                <w:sz w:val="18"/>
                <w:szCs w:val="18"/>
              </w:rPr>
            </w:pPr>
          </w:p>
        </w:tc>
        <w:tc>
          <w:tcPr>
            <w:tcW w:w="1984" w:type="dxa"/>
            <w:vMerge/>
            <w:tcBorders>
              <w:left w:val="nil"/>
              <w:right w:val="single" w:sz="4" w:space="0" w:color="auto"/>
            </w:tcBorders>
            <w:vAlign w:val="center"/>
          </w:tcPr>
          <w:p w:rsidR="00DE0A57" w:rsidRPr="00813A97" w:rsidRDefault="00DE0A57" w:rsidP="00DE0A57">
            <w:pPr>
              <w:spacing w:before="120"/>
              <w:rPr>
                <w:sz w:val="18"/>
                <w:szCs w:val="18"/>
              </w:rPr>
            </w:pPr>
          </w:p>
        </w:tc>
      </w:tr>
      <w:tr w:rsidR="00DE0A57" w:rsidRPr="00813A97" w:rsidTr="00DE0A57">
        <w:trPr>
          <w:trHeight w:val="223"/>
        </w:trPr>
        <w:tc>
          <w:tcPr>
            <w:tcW w:w="851" w:type="dxa"/>
            <w:vMerge/>
            <w:tcBorders>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p>
        </w:tc>
        <w:tc>
          <w:tcPr>
            <w:tcW w:w="1417"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p>
        </w:tc>
        <w:tc>
          <w:tcPr>
            <w:tcW w:w="3119" w:type="dxa"/>
            <w:tcBorders>
              <w:top w:val="nil"/>
              <w:left w:val="nil"/>
              <w:bottom w:val="single" w:sz="4" w:space="0" w:color="auto"/>
              <w:right w:val="single" w:sz="4" w:space="0" w:color="auto"/>
            </w:tcBorders>
            <w:shd w:val="clear" w:color="auto" w:fill="auto"/>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p>
        </w:tc>
        <w:tc>
          <w:tcPr>
            <w:tcW w:w="1984" w:type="dxa"/>
            <w:vMerge/>
            <w:tcBorders>
              <w:left w:val="nil"/>
              <w:bottom w:val="single" w:sz="4" w:space="0" w:color="auto"/>
              <w:right w:val="single" w:sz="4" w:space="0" w:color="auto"/>
            </w:tcBorders>
            <w:vAlign w:val="center"/>
          </w:tcPr>
          <w:p w:rsidR="00DE0A57" w:rsidRPr="00813A97" w:rsidRDefault="00DE0A57" w:rsidP="00DE0A57">
            <w:pPr>
              <w:spacing w:before="120"/>
              <w:rPr>
                <w:sz w:val="18"/>
                <w:szCs w:val="18"/>
              </w:rPr>
            </w:pPr>
          </w:p>
        </w:tc>
      </w:tr>
      <w:tr w:rsidR="00DE0A57" w:rsidRPr="00813A97" w:rsidTr="00DE0A57">
        <w:trPr>
          <w:trHeight w:val="132"/>
        </w:trPr>
        <w:tc>
          <w:tcPr>
            <w:tcW w:w="851" w:type="dxa"/>
            <w:vMerge w:val="restart"/>
            <w:tcBorders>
              <w:top w:val="single" w:sz="4" w:space="0" w:color="auto"/>
              <w:left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78</w:t>
            </w:r>
          </w:p>
        </w:tc>
        <w:tc>
          <w:tcPr>
            <w:tcW w:w="1417" w:type="dxa"/>
            <w:vMerge w:val="restart"/>
            <w:tcBorders>
              <w:top w:val="single" w:sz="4" w:space="0" w:color="auto"/>
              <w:left w:val="nil"/>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SE</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egészségtudományok</w:t>
            </w:r>
          </w:p>
        </w:tc>
        <w:tc>
          <w:tcPr>
            <w:tcW w:w="1843" w:type="dxa"/>
            <w:vMerge w:val="restart"/>
            <w:tcBorders>
              <w:top w:val="single" w:sz="4" w:space="0" w:color="auto"/>
              <w:left w:val="nil"/>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2000</w:t>
            </w:r>
          </w:p>
        </w:tc>
        <w:tc>
          <w:tcPr>
            <w:tcW w:w="1984" w:type="dxa"/>
            <w:vMerge w:val="restart"/>
            <w:tcBorders>
              <w:top w:val="single" w:sz="4" w:space="0" w:color="auto"/>
              <w:left w:val="nil"/>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p w:rsidR="00DE0A57" w:rsidRPr="00813A97" w:rsidRDefault="00DE0A57" w:rsidP="00DE0A57">
            <w:pPr>
              <w:spacing w:before="120"/>
              <w:rPr>
                <w:i/>
                <w:sz w:val="18"/>
                <w:szCs w:val="18"/>
              </w:rPr>
            </w:pPr>
            <w:r w:rsidRPr="00813A97">
              <w:rPr>
                <w:i/>
                <w:sz w:val="18"/>
                <w:szCs w:val="18"/>
              </w:rPr>
              <w:t>Monitorvizsgálat:</w:t>
            </w:r>
          </w:p>
          <w:p w:rsidR="00DE0A57" w:rsidRPr="00813A97" w:rsidRDefault="00DE0A57" w:rsidP="00DE0A57">
            <w:pPr>
              <w:spacing w:before="120"/>
              <w:rPr>
                <w:sz w:val="18"/>
                <w:szCs w:val="18"/>
              </w:rPr>
            </w:pPr>
            <w:r w:rsidRPr="00813A97">
              <w:rPr>
                <w:i/>
                <w:sz w:val="18"/>
                <w:szCs w:val="18"/>
              </w:rPr>
              <w:t>2015. október 1-ig</w:t>
            </w:r>
          </w:p>
        </w:tc>
      </w:tr>
      <w:tr w:rsidR="00DE0A57" w:rsidRPr="00813A97" w:rsidTr="00DE0A57">
        <w:trPr>
          <w:trHeight w:val="136"/>
        </w:trPr>
        <w:tc>
          <w:tcPr>
            <w:tcW w:w="851" w:type="dxa"/>
            <w:vMerge/>
            <w:tcBorders>
              <w:left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p>
        </w:tc>
        <w:tc>
          <w:tcPr>
            <w:tcW w:w="1417" w:type="dxa"/>
            <w:vMerge/>
            <w:tcBorders>
              <w:left w:val="nil"/>
              <w:right w:val="single" w:sz="4" w:space="0" w:color="auto"/>
            </w:tcBorders>
            <w:shd w:val="clear" w:color="auto" w:fill="auto"/>
            <w:noWrap/>
            <w:vAlign w:val="center"/>
          </w:tcPr>
          <w:p w:rsidR="00DE0A57" w:rsidRPr="00813A97" w:rsidRDefault="00DE0A57" w:rsidP="00DE0A57">
            <w:pPr>
              <w:spacing w:before="120"/>
              <w:rPr>
                <w:i/>
                <w:sz w:val="20"/>
                <w:szCs w:val="20"/>
              </w:rPr>
            </w:pPr>
          </w:p>
        </w:tc>
        <w:tc>
          <w:tcPr>
            <w:tcW w:w="3119" w:type="dxa"/>
            <w:tcBorders>
              <w:top w:val="nil"/>
              <w:left w:val="nil"/>
              <w:bottom w:val="single" w:sz="4" w:space="0" w:color="auto"/>
              <w:right w:val="single" w:sz="4" w:space="0" w:color="auto"/>
            </w:tcBorders>
            <w:shd w:val="clear" w:color="auto" w:fill="auto"/>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vMerge/>
            <w:tcBorders>
              <w:left w:val="nil"/>
              <w:right w:val="single" w:sz="4" w:space="0" w:color="auto"/>
            </w:tcBorders>
            <w:shd w:val="clear" w:color="auto" w:fill="auto"/>
            <w:noWrap/>
            <w:vAlign w:val="center"/>
          </w:tcPr>
          <w:p w:rsidR="00DE0A57" w:rsidRPr="00813A97" w:rsidRDefault="00DE0A57" w:rsidP="00DE0A57">
            <w:pPr>
              <w:spacing w:before="120"/>
              <w:rPr>
                <w:sz w:val="18"/>
                <w:szCs w:val="18"/>
              </w:rPr>
            </w:pPr>
          </w:p>
        </w:tc>
        <w:tc>
          <w:tcPr>
            <w:tcW w:w="1984" w:type="dxa"/>
            <w:vMerge/>
            <w:tcBorders>
              <w:left w:val="nil"/>
              <w:right w:val="single" w:sz="4" w:space="0" w:color="auto"/>
            </w:tcBorders>
            <w:vAlign w:val="center"/>
          </w:tcPr>
          <w:p w:rsidR="00DE0A57" w:rsidRPr="00813A97" w:rsidRDefault="00DE0A57" w:rsidP="00DE0A57">
            <w:pPr>
              <w:spacing w:before="120"/>
              <w:rPr>
                <w:sz w:val="18"/>
                <w:szCs w:val="18"/>
              </w:rPr>
            </w:pPr>
          </w:p>
        </w:tc>
      </w:tr>
      <w:tr w:rsidR="00DE0A57" w:rsidRPr="00813A97" w:rsidTr="00DE0A57">
        <w:trPr>
          <w:trHeight w:val="82"/>
        </w:trPr>
        <w:tc>
          <w:tcPr>
            <w:tcW w:w="851" w:type="dxa"/>
            <w:vMerge/>
            <w:tcBorders>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p>
        </w:tc>
        <w:tc>
          <w:tcPr>
            <w:tcW w:w="1417"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p>
        </w:tc>
        <w:tc>
          <w:tcPr>
            <w:tcW w:w="3119" w:type="dxa"/>
            <w:tcBorders>
              <w:top w:val="nil"/>
              <w:left w:val="nil"/>
              <w:bottom w:val="single" w:sz="4" w:space="0" w:color="auto"/>
              <w:right w:val="single" w:sz="4" w:space="0" w:color="auto"/>
            </w:tcBorders>
            <w:shd w:val="clear" w:color="auto" w:fill="auto"/>
            <w:vAlign w:val="center"/>
          </w:tcPr>
          <w:p w:rsidR="00DE0A57" w:rsidRPr="00813A97" w:rsidRDefault="00DE0A57" w:rsidP="00DE0A57">
            <w:pPr>
              <w:spacing w:before="120"/>
              <w:rPr>
                <w:sz w:val="16"/>
                <w:szCs w:val="16"/>
              </w:rPr>
            </w:pPr>
            <w:r w:rsidRPr="00813A97">
              <w:rPr>
                <w:sz w:val="16"/>
                <w:szCs w:val="16"/>
              </w:rPr>
              <w:t>szociológiai tudományok</w:t>
            </w:r>
          </w:p>
        </w:tc>
        <w:tc>
          <w:tcPr>
            <w:tcW w:w="1843" w:type="dxa"/>
            <w:vMerge/>
            <w:tcBorders>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p>
        </w:tc>
        <w:tc>
          <w:tcPr>
            <w:tcW w:w="1984" w:type="dxa"/>
            <w:vMerge/>
            <w:tcBorders>
              <w:left w:val="nil"/>
              <w:bottom w:val="single" w:sz="4" w:space="0" w:color="auto"/>
              <w:right w:val="single" w:sz="4" w:space="0" w:color="auto"/>
            </w:tcBorders>
            <w:vAlign w:val="center"/>
          </w:tcPr>
          <w:p w:rsidR="00DE0A57" w:rsidRPr="00813A97" w:rsidRDefault="00DE0A57" w:rsidP="00DE0A57">
            <w:pPr>
              <w:spacing w:before="120"/>
              <w:rPr>
                <w:sz w:val="18"/>
                <w:szCs w:val="18"/>
              </w:rPr>
            </w:pPr>
          </w:p>
        </w:tc>
      </w:tr>
    </w:tbl>
    <w:p w:rsidR="00DE0A57" w:rsidRPr="00813A97" w:rsidRDefault="00DE0A57" w:rsidP="00DE0A57">
      <w:pPr>
        <w:spacing w:before="120"/>
      </w:pPr>
    </w:p>
    <w:tbl>
      <w:tblPr>
        <w:tblW w:w="9214" w:type="dxa"/>
        <w:tblInd w:w="70" w:type="dxa"/>
        <w:tblLayout w:type="fixed"/>
        <w:tblCellMar>
          <w:left w:w="70" w:type="dxa"/>
          <w:right w:w="70" w:type="dxa"/>
        </w:tblCellMar>
        <w:tblLook w:val="0000" w:firstRow="0" w:lastRow="0" w:firstColumn="0" w:lastColumn="0" w:noHBand="0" w:noVBand="0"/>
      </w:tblPr>
      <w:tblGrid>
        <w:gridCol w:w="851"/>
        <w:gridCol w:w="1417"/>
        <w:gridCol w:w="3119"/>
        <w:gridCol w:w="1843"/>
        <w:gridCol w:w="1984"/>
      </w:tblGrid>
      <w:tr w:rsidR="00DE0A57" w:rsidRPr="00813A97" w:rsidTr="00DE0A57">
        <w:trPr>
          <w:trHeight w:val="393"/>
        </w:trPr>
        <w:tc>
          <w:tcPr>
            <w:tcW w:w="851" w:type="dxa"/>
            <w:tcBorders>
              <w:top w:val="double" w:sz="4" w:space="0" w:color="auto"/>
              <w:left w:val="single" w:sz="4" w:space="0" w:color="auto"/>
              <w:bottom w:val="double" w:sz="4" w:space="0" w:color="auto"/>
              <w:right w:val="single" w:sz="4" w:space="0" w:color="auto"/>
            </w:tcBorders>
            <w:shd w:val="clear" w:color="auto" w:fill="E0E0E0"/>
            <w:noWrap/>
            <w:vAlign w:val="center"/>
          </w:tcPr>
          <w:p w:rsidR="00DE0A57" w:rsidRPr="00813A97" w:rsidRDefault="00DE0A57" w:rsidP="00DE0A57">
            <w:pPr>
              <w:spacing w:before="120"/>
              <w:ind w:right="-59"/>
              <w:jc w:val="center"/>
              <w:rPr>
                <w:b/>
                <w:i/>
                <w:sz w:val="16"/>
                <w:szCs w:val="16"/>
              </w:rPr>
            </w:pPr>
            <w:r w:rsidRPr="00813A97">
              <w:rPr>
                <w:b/>
                <w:i/>
                <w:sz w:val="16"/>
                <w:szCs w:val="16"/>
              </w:rPr>
              <w:t>kódszám</w:t>
            </w:r>
          </w:p>
        </w:tc>
        <w:tc>
          <w:tcPr>
            <w:tcW w:w="1417"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jc w:val="center"/>
              <w:rPr>
                <w:b/>
                <w:i/>
                <w:sz w:val="16"/>
                <w:szCs w:val="16"/>
              </w:rPr>
            </w:pPr>
            <w:r w:rsidRPr="00813A97">
              <w:rPr>
                <w:b/>
                <w:i/>
                <w:sz w:val="16"/>
                <w:szCs w:val="16"/>
              </w:rPr>
              <w:t>Intézmény</w:t>
            </w:r>
          </w:p>
        </w:tc>
        <w:tc>
          <w:tcPr>
            <w:tcW w:w="3119"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jc w:val="center"/>
              <w:rPr>
                <w:b/>
                <w:i/>
                <w:sz w:val="16"/>
                <w:szCs w:val="16"/>
              </w:rPr>
            </w:pPr>
            <w:r w:rsidRPr="00813A97">
              <w:rPr>
                <w:b/>
                <w:i/>
                <w:sz w:val="16"/>
                <w:szCs w:val="16"/>
              </w:rPr>
              <w:t xml:space="preserve">A Doktori Iskola </w:t>
            </w:r>
            <w:proofErr w:type="gramStart"/>
            <w:r w:rsidRPr="00813A97">
              <w:rPr>
                <w:b/>
                <w:i/>
                <w:sz w:val="16"/>
                <w:szCs w:val="16"/>
              </w:rPr>
              <w:t>tudományága(</w:t>
            </w:r>
            <w:proofErr w:type="gramEnd"/>
            <w:r w:rsidRPr="00813A97">
              <w:rPr>
                <w:b/>
                <w:i/>
                <w:sz w:val="16"/>
                <w:szCs w:val="16"/>
              </w:rPr>
              <w:t>i)</w:t>
            </w:r>
          </w:p>
        </w:tc>
        <w:tc>
          <w:tcPr>
            <w:tcW w:w="1843" w:type="dxa"/>
            <w:tcBorders>
              <w:top w:val="double" w:sz="4" w:space="0" w:color="auto"/>
              <w:left w:val="nil"/>
              <w:bottom w:val="double" w:sz="4" w:space="0" w:color="auto"/>
              <w:right w:val="single" w:sz="4" w:space="0" w:color="auto"/>
            </w:tcBorders>
            <w:shd w:val="clear" w:color="auto" w:fill="E0E0E0"/>
            <w:noWrap/>
            <w:vAlign w:val="center"/>
          </w:tcPr>
          <w:p w:rsidR="00DE0A57" w:rsidRPr="00813A97" w:rsidRDefault="00DE0A57" w:rsidP="00DE0A57">
            <w:pPr>
              <w:spacing w:before="120"/>
              <w:ind w:right="-70"/>
              <w:jc w:val="center"/>
              <w:rPr>
                <w:b/>
                <w:i/>
                <w:sz w:val="16"/>
                <w:szCs w:val="16"/>
              </w:rPr>
            </w:pPr>
            <w:r w:rsidRPr="00813A97">
              <w:rPr>
                <w:b/>
                <w:i/>
                <w:sz w:val="16"/>
                <w:szCs w:val="16"/>
              </w:rPr>
              <w:t>A Doktori Iskola létesítési éve</w:t>
            </w:r>
          </w:p>
        </w:tc>
        <w:tc>
          <w:tcPr>
            <w:tcW w:w="1984" w:type="dxa"/>
            <w:tcBorders>
              <w:top w:val="double" w:sz="4" w:space="0" w:color="auto"/>
              <w:left w:val="nil"/>
              <w:bottom w:val="double" w:sz="4" w:space="0" w:color="auto"/>
              <w:right w:val="single" w:sz="4" w:space="0" w:color="auto"/>
            </w:tcBorders>
            <w:shd w:val="clear" w:color="auto" w:fill="E0E0E0"/>
            <w:vAlign w:val="center"/>
          </w:tcPr>
          <w:p w:rsidR="00DE0A57" w:rsidRPr="00813A97" w:rsidRDefault="00DE0A57" w:rsidP="00DE0A57">
            <w:pPr>
              <w:spacing w:before="120"/>
              <w:ind w:right="-70"/>
              <w:jc w:val="center"/>
              <w:rPr>
                <w:b/>
                <w:i/>
                <w:sz w:val="16"/>
                <w:szCs w:val="16"/>
              </w:rPr>
            </w:pPr>
            <w:r w:rsidRPr="00813A97">
              <w:rPr>
                <w:b/>
                <w:i/>
                <w:sz w:val="16"/>
                <w:szCs w:val="16"/>
              </w:rPr>
              <w:t>Az akkreditáció érvényessége</w:t>
            </w:r>
          </w:p>
        </w:tc>
      </w:tr>
      <w:tr w:rsidR="00DE0A57" w:rsidRPr="00813A97" w:rsidTr="00DE0A57">
        <w:trPr>
          <w:trHeight w:val="331"/>
        </w:trPr>
        <w:tc>
          <w:tcPr>
            <w:tcW w:w="851" w:type="dxa"/>
            <w:tcBorders>
              <w:top w:val="double" w:sz="4" w:space="0" w:color="auto"/>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108</w:t>
            </w:r>
          </w:p>
        </w:tc>
        <w:tc>
          <w:tcPr>
            <w:tcW w:w="1417"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SZTE</w:t>
            </w:r>
          </w:p>
        </w:tc>
        <w:tc>
          <w:tcPr>
            <w:tcW w:w="3119"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tcBorders>
              <w:top w:val="double" w:sz="4" w:space="0" w:color="auto"/>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2002</w:t>
            </w:r>
          </w:p>
        </w:tc>
        <w:tc>
          <w:tcPr>
            <w:tcW w:w="1984" w:type="dxa"/>
            <w:tcBorders>
              <w:top w:val="double" w:sz="4" w:space="0" w:color="auto"/>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p w:rsidR="00DE0A57" w:rsidRPr="00813A97" w:rsidRDefault="00DE0A57" w:rsidP="00DE0A57">
            <w:pPr>
              <w:spacing w:before="120"/>
              <w:rPr>
                <w:i/>
                <w:sz w:val="18"/>
                <w:szCs w:val="18"/>
              </w:rPr>
            </w:pPr>
            <w:r w:rsidRPr="00813A97">
              <w:rPr>
                <w:i/>
                <w:sz w:val="18"/>
                <w:szCs w:val="18"/>
              </w:rPr>
              <w:t>Monitorvizsgálat:</w:t>
            </w:r>
          </w:p>
          <w:p w:rsidR="00DE0A57" w:rsidRPr="00813A97" w:rsidRDefault="00DE0A57" w:rsidP="00DE0A57">
            <w:pPr>
              <w:spacing w:before="120"/>
              <w:rPr>
                <w:sz w:val="18"/>
                <w:szCs w:val="18"/>
              </w:rPr>
            </w:pPr>
            <w:r w:rsidRPr="00813A97">
              <w:rPr>
                <w:i/>
                <w:sz w:val="18"/>
                <w:szCs w:val="18"/>
              </w:rPr>
              <w:t>2015. október 1-ig</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109</w:t>
            </w:r>
          </w:p>
        </w:tc>
        <w:tc>
          <w:tcPr>
            <w:tcW w:w="1417"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SZTE</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gyógyszerészeti tudományok</w:t>
            </w:r>
          </w:p>
        </w:tc>
        <w:tc>
          <w:tcPr>
            <w:tcW w:w="1843"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2002</w:t>
            </w:r>
          </w:p>
        </w:tc>
        <w:tc>
          <w:tcPr>
            <w:tcW w:w="1984" w:type="dxa"/>
            <w:tcBorders>
              <w:top w:val="nil"/>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p w:rsidR="00DE0A57" w:rsidRPr="00813A97" w:rsidRDefault="00DE0A57" w:rsidP="00DE0A57">
            <w:pPr>
              <w:spacing w:before="120"/>
              <w:rPr>
                <w:i/>
                <w:sz w:val="18"/>
                <w:szCs w:val="18"/>
              </w:rPr>
            </w:pPr>
            <w:r w:rsidRPr="00813A97">
              <w:rPr>
                <w:i/>
                <w:sz w:val="18"/>
                <w:szCs w:val="18"/>
              </w:rPr>
              <w:t>Monitorvizsgálat:</w:t>
            </w:r>
          </w:p>
          <w:p w:rsidR="00DE0A57" w:rsidRPr="00813A97" w:rsidRDefault="00DE0A57" w:rsidP="00DE0A57">
            <w:pPr>
              <w:spacing w:before="120"/>
              <w:rPr>
                <w:sz w:val="18"/>
                <w:szCs w:val="18"/>
              </w:rPr>
            </w:pPr>
            <w:r w:rsidRPr="00813A97">
              <w:rPr>
                <w:i/>
                <w:sz w:val="18"/>
                <w:szCs w:val="18"/>
              </w:rPr>
              <w:t>2015. október 1-ig</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110</w:t>
            </w:r>
          </w:p>
        </w:tc>
        <w:tc>
          <w:tcPr>
            <w:tcW w:w="1417"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SZTE</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2001</w:t>
            </w:r>
          </w:p>
        </w:tc>
        <w:tc>
          <w:tcPr>
            <w:tcW w:w="1984" w:type="dxa"/>
            <w:tcBorders>
              <w:top w:val="nil"/>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2016</w:t>
            </w:r>
          </w:p>
          <w:p w:rsidR="00DE0A57" w:rsidRPr="00813A97" w:rsidRDefault="00DE0A57" w:rsidP="00DE0A57">
            <w:pPr>
              <w:spacing w:before="120"/>
              <w:rPr>
                <w:i/>
                <w:sz w:val="18"/>
                <w:szCs w:val="18"/>
              </w:rPr>
            </w:pPr>
            <w:r w:rsidRPr="00813A97">
              <w:rPr>
                <w:i/>
                <w:sz w:val="18"/>
                <w:szCs w:val="18"/>
              </w:rPr>
              <w:t>Monitorvizsgálat:</w:t>
            </w:r>
          </w:p>
          <w:p w:rsidR="00DE0A57" w:rsidRPr="00813A97" w:rsidRDefault="00DE0A57" w:rsidP="00DE0A57">
            <w:pPr>
              <w:spacing w:before="120"/>
              <w:rPr>
                <w:sz w:val="18"/>
                <w:szCs w:val="18"/>
              </w:rPr>
            </w:pPr>
            <w:r w:rsidRPr="00813A97">
              <w:rPr>
                <w:i/>
                <w:sz w:val="18"/>
                <w:szCs w:val="18"/>
              </w:rPr>
              <w:t>2015. október 1-ig</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111</w:t>
            </w:r>
          </w:p>
        </w:tc>
        <w:tc>
          <w:tcPr>
            <w:tcW w:w="1417"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SZTE</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klinikai orvostudományok</w:t>
            </w:r>
          </w:p>
        </w:tc>
        <w:tc>
          <w:tcPr>
            <w:tcW w:w="1843"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2001</w:t>
            </w:r>
          </w:p>
        </w:tc>
        <w:tc>
          <w:tcPr>
            <w:tcW w:w="1984" w:type="dxa"/>
            <w:tcBorders>
              <w:top w:val="nil"/>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2019</w:t>
            </w:r>
          </w:p>
        </w:tc>
      </w:tr>
      <w:tr w:rsidR="00DE0A57" w:rsidRPr="00813A97" w:rsidTr="00DE0A57">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rsidR="00DE0A57" w:rsidRPr="00813A97" w:rsidRDefault="00DE0A57" w:rsidP="00DE0A57">
            <w:pPr>
              <w:spacing w:before="120"/>
              <w:rPr>
                <w:b/>
                <w:sz w:val="20"/>
                <w:szCs w:val="20"/>
              </w:rPr>
            </w:pPr>
            <w:r w:rsidRPr="00813A97">
              <w:rPr>
                <w:b/>
                <w:sz w:val="20"/>
                <w:szCs w:val="20"/>
              </w:rPr>
              <w:t>112</w:t>
            </w:r>
          </w:p>
        </w:tc>
        <w:tc>
          <w:tcPr>
            <w:tcW w:w="1417"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i/>
                <w:sz w:val="20"/>
                <w:szCs w:val="20"/>
              </w:rPr>
            </w:pPr>
            <w:r w:rsidRPr="00813A97">
              <w:rPr>
                <w:i/>
                <w:sz w:val="20"/>
                <w:szCs w:val="20"/>
              </w:rPr>
              <w:t>SZTE</w:t>
            </w:r>
          </w:p>
        </w:tc>
        <w:tc>
          <w:tcPr>
            <w:tcW w:w="3119"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elméleti orvostudományok</w:t>
            </w:r>
          </w:p>
        </w:tc>
        <w:tc>
          <w:tcPr>
            <w:tcW w:w="1843" w:type="dxa"/>
            <w:tcBorders>
              <w:top w:val="nil"/>
              <w:left w:val="nil"/>
              <w:bottom w:val="single" w:sz="4" w:space="0" w:color="auto"/>
              <w:right w:val="single" w:sz="4" w:space="0" w:color="auto"/>
            </w:tcBorders>
            <w:shd w:val="clear" w:color="auto" w:fill="auto"/>
            <w:noWrap/>
            <w:vAlign w:val="center"/>
          </w:tcPr>
          <w:p w:rsidR="00DE0A57" w:rsidRPr="00813A97" w:rsidRDefault="00DE0A57" w:rsidP="00DE0A57">
            <w:pPr>
              <w:spacing w:before="120"/>
              <w:rPr>
                <w:sz w:val="18"/>
                <w:szCs w:val="18"/>
              </w:rPr>
            </w:pPr>
            <w:r w:rsidRPr="00813A97">
              <w:rPr>
                <w:sz w:val="18"/>
                <w:szCs w:val="18"/>
              </w:rPr>
              <w:t>2002</w:t>
            </w:r>
          </w:p>
        </w:tc>
        <w:tc>
          <w:tcPr>
            <w:tcW w:w="1984" w:type="dxa"/>
            <w:tcBorders>
              <w:top w:val="nil"/>
              <w:left w:val="nil"/>
              <w:bottom w:val="single" w:sz="4" w:space="0" w:color="auto"/>
              <w:right w:val="single" w:sz="4" w:space="0" w:color="auto"/>
            </w:tcBorders>
            <w:vAlign w:val="center"/>
          </w:tcPr>
          <w:p w:rsidR="00DE0A57" w:rsidRPr="00813A97" w:rsidRDefault="00DE0A57" w:rsidP="00DE0A57">
            <w:pPr>
              <w:spacing w:before="120"/>
              <w:rPr>
                <w:sz w:val="18"/>
                <w:szCs w:val="18"/>
              </w:rPr>
            </w:pPr>
            <w:r w:rsidRPr="00813A97">
              <w:rPr>
                <w:sz w:val="18"/>
                <w:szCs w:val="18"/>
              </w:rPr>
              <w:t>2018</w:t>
            </w:r>
          </w:p>
        </w:tc>
      </w:tr>
    </w:tbl>
    <w:p w:rsidR="00DE0A57" w:rsidRDefault="00DE0A57" w:rsidP="00DE0A57">
      <w:pPr>
        <w:spacing w:before="120"/>
        <w:jc w:val="both"/>
      </w:pPr>
    </w:p>
    <w:p w:rsidR="00DE0A57" w:rsidRPr="00813A97" w:rsidRDefault="00DE0A57" w:rsidP="00DE0A57">
      <w:pPr>
        <w:spacing w:before="120"/>
        <w:jc w:val="both"/>
      </w:pPr>
      <w:r w:rsidRPr="00813A97">
        <w:t xml:space="preserve">A többi képzési, illetve tudományterülettel összehasonlítva az orvosképzések egyedi vonása, hogy az </w:t>
      </w:r>
      <w:proofErr w:type="spellStart"/>
      <w:r w:rsidRPr="00813A97">
        <w:t>oktatás-kutatás-gyógyítás</w:t>
      </w:r>
      <w:proofErr w:type="spellEnd"/>
      <w:r w:rsidRPr="00813A97">
        <w:t xml:space="preserve"> egységével a teljes transzlációs lánc egy intézményben valósulhat meg a legmagasabb színvonalon.</w:t>
      </w:r>
    </w:p>
    <w:p w:rsidR="00DE0A57" w:rsidRPr="00813A97" w:rsidRDefault="00DE0A57" w:rsidP="00DE0A57">
      <w:pPr>
        <w:spacing w:before="120"/>
        <w:jc w:val="both"/>
      </w:pPr>
      <w:r w:rsidRPr="00813A97">
        <w:t xml:space="preserve">Az </w:t>
      </w:r>
      <w:proofErr w:type="spellStart"/>
      <w:r w:rsidRPr="00813A97">
        <w:t>orvosképző</w:t>
      </w:r>
      <w:proofErr w:type="spellEnd"/>
      <w:r w:rsidRPr="00813A97">
        <w:t xml:space="preserve"> egyetemek egyben a progresszív betegellátás csúcsintézményei is, így az orvos-biológiai kutatások eredményeit, az új diagnosztikai és terápiás eljárásokat elsők között az egyetem rendszerében vezetik be az ellátásba.</w:t>
      </w:r>
    </w:p>
    <w:p w:rsidR="00DE0A57" w:rsidRPr="00813A97" w:rsidRDefault="00DE0A57" w:rsidP="00DE0A57">
      <w:pPr>
        <w:spacing w:before="120"/>
        <w:jc w:val="both"/>
      </w:pPr>
      <w:r w:rsidRPr="00813A97">
        <w:t>A felsőoktatási stratégiában szereplő cél, hogy nemzetközi összehasonlításban minél versenyképesebbek legyenek a magyar egyetemek. Ennek elérhetőségének egyik kulcspontja a kutatási potenciál. A jelentős kutató iskolák teremtik meg azt az oktatási környezetet, amely tehetséges oktatókat és hallgatókat</w:t>
      </w:r>
      <w:r>
        <w:t xml:space="preserve"> (graduális és posztgraduális szinten)</w:t>
      </w:r>
      <w:r w:rsidRPr="00813A97">
        <w:t xml:space="preserve"> – akár külföldről is – képes magához vonzani.</w:t>
      </w:r>
    </w:p>
    <w:p w:rsidR="00DE0A57" w:rsidRPr="00813A97" w:rsidRDefault="00DE0A57" w:rsidP="00DE0A57">
      <w:pPr>
        <w:spacing w:before="120"/>
      </w:pPr>
      <w:r w:rsidRPr="00813A97">
        <w:br w:type="page"/>
      </w:r>
    </w:p>
    <w:p w:rsidR="00DE0A57" w:rsidRPr="00946819" w:rsidRDefault="00DE0A57" w:rsidP="00EA52AA">
      <w:pPr>
        <w:pStyle w:val="Petercmsor1"/>
        <w:numPr>
          <w:ilvl w:val="0"/>
          <w:numId w:val="9"/>
        </w:numPr>
        <w:rPr>
          <w:sz w:val="24"/>
          <w:szCs w:val="24"/>
        </w:rPr>
      </w:pPr>
      <w:bookmarkStart w:id="40" w:name="_Toc429999573"/>
      <w:bookmarkStart w:id="41" w:name="_Toc435163701"/>
      <w:r w:rsidRPr="00946819">
        <w:rPr>
          <w:sz w:val="24"/>
          <w:szCs w:val="24"/>
        </w:rPr>
        <w:lastRenderedPageBreak/>
        <w:t>A fejlesztés irányai</w:t>
      </w:r>
      <w:bookmarkEnd w:id="40"/>
      <w:bookmarkEnd w:id="41"/>
    </w:p>
    <w:p w:rsidR="00DE0A57" w:rsidRPr="00946819" w:rsidRDefault="00DE0A57" w:rsidP="00DE0A57">
      <w:pPr>
        <w:spacing w:before="120"/>
        <w:jc w:val="both"/>
      </w:pPr>
    </w:p>
    <w:p w:rsidR="00DE0A57" w:rsidRPr="00946819" w:rsidRDefault="00DE0A57" w:rsidP="00EA52AA">
      <w:pPr>
        <w:pStyle w:val="Petercmsor2"/>
        <w:numPr>
          <w:ilvl w:val="1"/>
          <w:numId w:val="9"/>
        </w:numPr>
        <w:rPr>
          <w:sz w:val="24"/>
          <w:szCs w:val="24"/>
        </w:rPr>
      </w:pPr>
      <w:bookmarkStart w:id="42" w:name="_Toc429999574"/>
      <w:bookmarkStart w:id="43" w:name="_Toc435163702"/>
      <w:r w:rsidRPr="00946819">
        <w:rPr>
          <w:sz w:val="24"/>
          <w:szCs w:val="24"/>
        </w:rPr>
        <w:t>A képzési szerkezet és tartalom megújítása</w:t>
      </w:r>
      <w:bookmarkEnd w:id="42"/>
      <w:bookmarkEnd w:id="43"/>
      <w:r w:rsidRPr="00946819">
        <w:rPr>
          <w:sz w:val="24"/>
          <w:szCs w:val="24"/>
        </w:rPr>
        <w:t xml:space="preserve"> </w:t>
      </w:r>
    </w:p>
    <w:p w:rsidR="00DE0A57" w:rsidRPr="00946819" w:rsidRDefault="00DE0A57" w:rsidP="00DE0A57">
      <w:pPr>
        <w:tabs>
          <w:tab w:val="left" w:pos="2724"/>
        </w:tabs>
        <w:spacing w:before="120"/>
        <w:jc w:val="both"/>
      </w:pPr>
      <w:r w:rsidRPr="00946819">
        <w:t xml:space="preserve">A képzések megújításának alapja kell, legyen az orvos- és egészségtudományi képzésekben is az a paradigmaváltás, mely az Európai Képesítési Keretrendszer alapján az Országos Képesítési Keretrendszer létrehozásáról és bevezetéséről szóló 1004/2011. (I. 14.) Korm. határozattal való elfogadásával lépett életbe. A jelenlegi </w:t>
      </w:r>
      <w:r w:rsidRPr="00946819">
        <w:rPr>
          <w:b/>
          <w:i/>
        </w:rPr>
        <w:t>képzési és kimeneti követelmények átalakítása</w:t>
      </w:r>
      <w:r w:rsidRPr="00946819">
        <w:t xml:space="preserve"> során a </w:t>
      </w:r>
      <w:r w:rsidRPr="00946819">
        <w:rPr>
          <w:i/>
        </w:rPr>
        <w:t>tudás, képesség, attitűd, valamint autonómia és felelősségvállalás</w:t>
      </w:r>
      <w:r w:rsidRPr="00946819">
        <w:t xml:space="preserve"> leíró jellemzőkkel a tanulási eredmények pontosabban meghatározhatók és jobban illeszthetők a </w:t>
      </w:r>
      <w:proofErr w:type="spellStart"/>
      <w:r w:rsidRPr="00946819">
        <w:t>munkaerőp</w:t>
      </w:r>
      <w:r w:rsidR="00856E71">
        <w:t>iaci</w:t>
      </w:r>
      <w:proofErr w:type="spellEnd"/>
      <w:r w:rsidR="00856E71">
        <w:t xml:space="preserve"> és hallgatói elvárásokhoz.</w:t>
      </w:r>
    </w:p>
    <w:p w:rsidR="00DE0A57" w:rsidRPr="00946819" w:rsidRDefault="00DE0A57" w:rsidP="00DE0A57">
      <w:pPr>
        <w:tabs>
          <w:tab w:val="left" w:pos="2724"/>
        </w:tabs>
        <w:spacing w:before="120"/>
        <w:jc w:val="both"/>
      </w:pPr>
      <w:r w:rsidRPr="00946819">
        <w:t xml:space="preserve">Ezt a folyamatot indokolják azok a részben hallgatói gyakorlati képzésekkel való elégedetlenségek és a munkáltatók egészségügyi szakemberek gyakorlati képességeivel kapcsolatos problémái is. A tanulási eredmények újrafogalmazása lehetővé teszi a képzési tartalom újraszervezését és a didaktikai megközelítés megváltoztatását, az oktatástechnológia korszerű alkalmazását. Az átalakítás további eredménye lehet az is, hogy </w:t>
      </w:r>
      <w:r w:rsidR="00D464F0" w:rsidRPr="00946819">
        <w:t xml:space="preserve">megteremti annak a </w:t>
      </w:r>
      <w:proofErr w:type="gramStart"/>
      <w:r w:rsidR="00D464F0" w:rsidRPr="00946819">
        <w:t>lehetőségét</w:t>
      </w:r>
      <w:proofErr w:type="gramEnd"/>
      <w:r w:rsidR="00D464F0" w:rsidRPr="00946819">
        <w:t xml:space="preserve"> hogy </w:t>
      </w:r>
      <w:r w:rsidRPr="00946819">
        <w:t xml:space="preserve">az egészségügyi tevékenységek (kompetenciák) </w:t>
      </w:r>
      <w:r w:rsidR="00856E71">
        <w:t xml:space="preserve"> végzésére való jogosultság </w:t>
      </w:r>
      <w:r w:rsidRPr="00946819">
        <w:t xml:space="preserve">elosztását </w:t>
      </w:r>
      <w:r w:rsidR="00D464F0" w:rsidRPr="00946819">
        <w:t xml:space="preserve">megtörténhessen </w:t>
      </w:r>
      <w:r w:rsidRPr="00946819">
        <w:t xml:space="preserve"> az egészségügyi ellátórendszer hatékonyságának növelése érdekében</w:t>
      </w:r>
      <w:r w:rsidR="00856E71">
        <w:t xml:space="preserve"> a megújított képzési és kimeneti követelmények alapján</w:t>
      </w:r>
      <w:r w:rsidRPr="00946819">
        <w:t xml:space="preserve">. Számos nemzetközi tanulmány bizonyítja, hogy az egészségtudományi képzési szerkezet változtatása következtében jelentős mértékű kompetenciakör bővülést eredményező képzések (pl. Advanced </w:t>
      </w:r>
      <w:proofErr w:type="spellStart"/>
      <w:r w:rsidRPr="00946819">
        <w:t>Practice</w:t>
      </w:r>
      <w:proofErr w:type="spellEnd"/>
      <w:r w:rsidRPr="00946819">
        <w:t xml:space="preserve"> </w:t>
      </w:r>
      <w:proofErr w:type="spellStart"/>
      <w:r w:rsidRPr="00946819">
        <w:t>Nursing</w:t>
      </w:r>
      <w:proofErr w:type="spellEnd"/>
      <w:r w:rsidRPr="00946819">
        <w:t xml:space="preserve"> </w:t>
      </w:r>
      <w:proofErr w:type="spellStart"/>
      <w:r w:rsidRPr="00946819">
        <w:t>MSc</w:t>
      </w:r>
      <w:proofErr w:type="spellEnd"/>
      <w:r w:rsidRPr="00946819">
        <w:t xml:space="preserve"> képzés) hatékonyan segítettek többek között az orvoshiány kezelésében. Korábban orvosok által végzett tevékenységek átvé</w:t>
      </w:r>
      <w:r w:rsidR="00E030F8">
        <w:t>tele által költségcsökkentés (0,3-0,</w:t>
      </w:r>
      <w:r w:rsidRPr="00946819">
        <w:t>5% évente) érhető el, mely már az orvosképzés vs. ápolóképzés költségének különbségeiben is tetten érhető. Az ápolói kompetenciák egyetemi szintű kiterjesztése jelentősen hozzájárul az egészségügyi szolgáltatások iránti megnövekedett kereslet kielégítéséhez és az egészségügyi ellátáshoz való hozzáférés javításához és a betegelégedettség növeléséhez, valamint javulhatnak a mortalitási mutatók. Az új képzéssel a pályaelhagyás és a migráció mértékének csökkenése is elérhető, a képzés szintjének emelésével 7%-kal kevesebb ápoló választotta a pályaelhagyást. Az APN szintű ápolók által vezetett praxisok és tanácsadói tevékenységük folytán csökken a várakozási idő</w:t>
      </w:r>
      <w:r w:rsidR="00E030F8">
        <w:t>, melyet a népesség elöregedése</w:t>
      </w:r>
      <w:r w:rsidRPr="00946819">
        <w:t xml:space="preserve"> és az orvosok migrációja okoz, melynek során öt év alatt 3900 orvos elvesztésével kell számolnunk a magyar egészségügyben.</w:t>
      </w:r>
    </w:p>
    <w:p w:rsidR="00DE0A57" w:rsidRPr="00946819" w:rsidRDefault="00DE0A57" w:rsidP="00DE0A57">
      <w:pPr>
        <w:spacing w:before="120"/>
        <w:jc w:val="both"/>
      </w:pPr>
      <w:r w:rsidRPr="00946819">
        <w:t xml:space="preserve">A gyakorlati klinikai oktatás erősítésével elérendő, hogy az orvostanhallgatók az alapvető diagnosztikus és döntési lépéseket valamint a terápiában nélkülözhetetlen manuális </w:t>
      </w:r>
      <w:proofErr w:type="gramStart"/>
      <w:r w:rsidRPr="00946819">
        <w:t>készségeket  megbízhatóan</w:t>
      </w:r>
      <w:proofErr w:type="gramEnd"/>
      <w:r w:rsidRPr="00946819">
        <w:t xml:space="preserve"> elsajátítsák, meghatározott területeken már az orvosi diploma megszerzését követően gyakorlati kompetenciával rendelkezzenek. </w:t>
      </w:r>
      <w:r w:rsidR="00856E71">
        <w:t xml:space="preserve">Ez segíti az egészségügyi ágazatot abban, hogy meghatározhassa az orvosi-, egészségügyi szakemberek által ellátható jogköröket. </w:t>
      </w:r>
      <w:r w:rsidRPr="00946819">
        <w:t>A Magyar Rezidens Szövetség sajtó nyilvánosságával is megosztott felmérése alapján az államvizsgázó orvosok az elméleti képzéssel elégedettek, a gyakorlati képzéssel teljes mértékben elégedettek aránya viszont mindössze 2%. (Internetes elérés:</w:t>
      </w:r>
      <w:r w:rsidR="00221885">
        <w:t xml:space="preserve"> </w:t>
      </w:r>
      <w:hyperlink r:id="rId38" w:history="1">
        <w:r w:rsidR="00221885" w:rsidRPr="007A0E74">
          <w:rPr>
            <w:rStyle w:val="Hiperhivatkozs"/>
          </w:rPr>
          <w:t>www.rezidens.hu</w:t>
        </w:r>
      </w:hyperlink>
      <w:r w:rsidR="00221885">
        <w:t>,</w:t>
      </w:r>
      <w:r w:rsidRPr="00946819">
        <w:t xml:space="preserve"> </w:t>
      </w:r>
      <w:hyperlink r:id="rId39" w:history="1">
        <w:r w:rsidRPr="00946819">
          <w:rPr>
            <w:rStyle w:val="Hiperhivatkozs"/>
          </w:rPr>
          <w:t>http://www.hrportal.hu/c/csak-az-orvostanhallgatok-2-szazaleka-elegedett-a-gyakorlati-kepzessel-20130701.html</w:t>
        </w:r>
      </w:hyperlink>
      <w:r w:rsidRPr="00946819">
        <w:t xml:space="preserve">). A gyakorlati képzés szerepének erősítésében szerepet tölthetnek be az akkreditált oktató osztályokon dolgozó szakemberek képzésfejlesztési javaslatai is. </w:t>
      </w:r>
    </w:p>
    <w:p w:rsidR="00DE0A57" w:rsidRPr="00946819" w:rsidRDefault="00DE0A57" w:rsidP="00DE0A57">
      <w:pPr>
        <w:spacing w:before="120"/>
        <w:jc w:val="both"/>
      </w:pPr>
      <w:r w:rsidRPr="00946819">
        <w:t xml:space="preserve">Mindezek fényében a megújított képzési és kimeneti követelményeknek megfelelően </w:t>
      </w:r>
      <w:r w:rsidR="004A4706">
        <w:t>jelenleg folyamatban van</w:t>
      </w:r>
      <w:r w:rsidRPr="00946819">
        <w:t xml:space="preserve"> valamennyi osztatlan és osztott orvos- és egészségtudományi szak intézményi mintatantervének felülvizsgálata és korszerűsítése. </w:t>
      </w:r>
    </w:p>
    <w:p w:rsidR="00DE0A57" w:rsidRPr="00946819" w:rsidRDefault="00DE0A57" w:rsidP="00DE0A57">
      <w:pPr>
        <w:spacing w:before="120"/>
        <w:jc w:val="both"/>
      </w:pPr>
      <w:r w:rsidRPr="00946819">
        <w:t>Az általános orvosi szakképzési és kimeneti követelményeinek, valamint az egyetemi mintatantervek felülvizsgálata célszerű</w:t>
      </w:r>
    </w:p>
    <w:p w:rsidR="00DE0A57" w:rsidRPr="00946819" w:rsidRDefault="00DE0A57" w:rsidP="00EA52AA">
      <w:pPr>
        <w:pStyle w:val="Listaszerbekezds"/>
        <w:numPr>
          <w:ilvl w:val="0"/>
          <w:numId w:val="6"/>
        </w:numPr>
        <w:spacing w:before="120" w:after="0" w:line="240" w:lineRule="auto"/>
        <w:ind w:left="567"/>
        <w:contextualSpacing w:val="0"/>
        <w:jc w:val="both"/>
        <w:rPr>
          <w:rFonts w:ascii="Times New Roman" w:hAnsi="Times New Roman"/>
          <w:sz w:val="24"/>
          <w:szCs w:val="24"/>
        </w:rPr>
      </w:pPr>
      <w:r w:rsidRPr="00946819">
        <w:rPr>
          <w:rFonts w:ascii="Times New Roman" w:hAnsi="Times New Roman"/>
          <w:sz w:val="24"/>
          <w:szCs w:val="24"/>
        </w:rPr>
        <w:lastRenderedPageBreak/>
        <w:t xml:space="preserve">a gyakorlati képzés (a heti </w:t>
      </w:r>
      <w:proofErr w:type="spellStart"/>
      <w:r w:rsidRPr="00946819">
        <w:rPr>
          <w:rFonts w:ascii="Times New Roman" w:hAnsi="Times New Roman"/>
          <w:sz w:val="24"/>
          <w:szCs w:val="24"/>
        </w:rPr>
        <w:t>rendszerességű</w:t>
      </w:r>
      <w:proofErr w:type="spellEnd"/>
      <w:r w:rsidRPr="00946819">
        <w:rPr>
          <w:rFonts w:ascii="Times New Roman" w:hAnsi="Times New Roman"/>
          <w:sz w:val="24"/>
          <w:szCs w:val="24"/>
        </w:rPr>
        <w:t>, rövid klinikai gyakorlatok felváltása a betegellátásban aktív szerepvállalást igénylő, összefüggő gyakorlatokkal),</w:t>
      </w:r>
    </w:p>
    <w:p w:rsidR="00DE0A57" w:rsidRPr="00946819" w:rsidRDefault="00DE0A57" w:rsidP="00EA52AA">
      <w:pPr>
        <w:pStyle w:val="Listaszerbekezds"/>
        <w:numPr>
          <w:ilvl w:val="0"/>
          <w:numId w:val="6"/>
        </w:numPr>
        <w:spacing w:before="120" w:after="0" w:line="240" w:lineRule="auto"/>
        <w:ind w:left="567"/>
        <w:contextualSpacing w:val="0"/>
        <w:jc w:val="both"/>
        <w:rPr>
          <w:rFonts w:ascii="Times New Roman" w:hAnsi="Times New Roman"/>
          <w:sz w:val="24"/>
          <w:szCs w:val="24"/>
        </w:rPr>
      </w:pPr>
      <w:r w:rsidRPr="00946819">
        <w:rPr>
          <w:rFonts w:ascii="Times New Roman" w:hAnsi="Times New Roman"/>
          <w:sz w:val="24"/>
          <w:szCs w:val="24"/>
        </w:rPr>
        <w:t>a modern oktatási módszerek (</w:t>
      </w:r>
      <w:proofErr w:type="spellStart"/>
      <w:r w:rsidRPr="00946819">
        <w:rPr>
          <w:rFonts w:ascii="Times New Roman" w:hAnsi="Times New Roman"/>
          <w:sz w:val="24"/>
          <w:szCs w:val="24"/>
        </w:rPr>
        <w:t>e-learning</w:t>
      </w:r>
      <w:proofErr w:type="spellEnd"/>
      <w:r w:rsidRPr="00946819">
        <w:rPr>
          <w:rFonts w:ascii="Times New Roman" w:hAnsi="Times New Roman"/>
          <w:sz w:val="24"/>
          <w:szCs w:val="24"/>
        </w:rPr>
        <w:t xml:space="preserve"> elemek, szimulációs gyakorlatok),</w:t>
      </w:r>
    </w:p>
    <w:p w:rsidR="00DE0A57" w:rsidRPr="00946819" w:rsidRDefault="00DE0A57" w:rsidP="00EA52AA">
      <w:pPr>
        <w:pStyle w:val="Listaszerbekezds"/>
        <w:numPr>
          <w:ilvl w:val="0"/>
          <w:numId w:val="6"/>
        </w:numPr>
        <w:spacing w:before="120" w:after="0" w:line="240" w:lineRule="auto"/>
        <w:ind w:left="567"/>
        <w:contextualSpacing w:val="0"/>
        <w:jc w:val="both"/>
        <w:rPr>
          <w:rFonts w:ascii="Times New Roman" w:hAnsi="Times New Roman"/>
          <w:sz w:val="24"/>
          <w:szCs w:val="24"/>
        </w:rPr>
      </w:pPr>
      <w:r w:rsidRPr="00946819">
        <w:rPr>
          <w:rFonts w:ascii="Times New Roman" w:hAnsi="Times New Roman"/>
          <w:sz w:val="24"/>
          <w:szCs w:val="24"/>
        </w:rPr>
        <w:t>a népegészségügyi, prevenciós és rehabilitációs szemlélet,</w:t>
      </w:r>
    </w:p>
    <w:p w:rsidR="00DE0A57" w:rsidRPr="00946819" w:rsidRDefault="00DE0A57" w:rsidP="00EA52AA">
      <w:pPr>
        <w:pStyle w:val="Listaszerbekezds"/>
        <w:numPr>
          <w:ilvl w:val="0"/>
          <w:numId w:val="6"/>
        </w:numPr>
        <w:spacing w:before="120" w:after="0" w:line="240" w:lineRule="auto"/>
        <w:ind w:left="567"/>
        <w:contextualSpacing w:val="0"/>
        <w:jc w:val="both"/>
        <w:rPr>
          <w:rFonts w:ascii="Times New Roman" w:hAnsi="Times New Roman"/>
          <w:sz w:val="24"/>
          <w:szCs w:val="24"/>
        </w:rPr>
      </w:pPr>
      <w:r w:rsidRPr="00946819">
        <w:rPr>
          <w:rFonts w:ascii="Times New Roman" w:hAnsi="Times New Roman"/>
          <w:sz w:val="24"/>
          <w:szCs w:val="24"/>
        </w:rPr>
        <w:t>az egészségügyi rendszerrel és egészségügyi menedzsmenttel kapcsolatos ismeretek,</w:t>
      </w:r>
    </w:p>
    <w:p w:rsidR="00856E71" w:rsidRDefault="00DE0A57" w:rsidP="00EA52AA">
      <w:pPr>
        <w:pStyle w:val="Listaszerbekezds"/>
        <w:numPr>
          <w:ilvl w:val="0"/>
          <w:numId w:val="6"/>
        </w:numPr>
        <w:spacing w:before="120" w:after="0" w:line="240" w:lineRule="auto"/>
        <w:ind w:left="567"/>
        <w:contextualSpacing w:val="0"/>
        <w:jc w:val="both"/>
        <w:rPr>
          <w:rFonts w:ascii="Times New Roman" w:hAnsi="Times New Roman"/>
          <w:sz w:val="24"/>
          <w:szCs w:val="24"/>
        </w:rPr>
      </w:pPr>
      <w:r w:rsidRPr="00946819">
        <w:rPr>
          <w:rFonts w:ascii="Times New Roman" w:hAnsi="Times New Roman"/>
          <w:sz w:val="24"/>
          <w:szCs w:val="24"/>
        </w:rPr>
        <w:t>a kiégés megelőzés</w:t>
      </w:r>
      <w:r w:rsidR="00856E71">
        <w:rPr>
          <w:rFonts w:ascii="Times New Roman" w:hAnsi="Times New Roman"/>
          <w:sz w:val="24"/>
          <w:szCs w:val="24"/>
        </w:rPr>
        <w:t>éhez</w:t>
      </w:r>
      <w:r w:rsidRPr="00946819">
        <w:rPr>
          <w:rFonts w:ascii="Times New Roman" w:hAnsi="Times New Roman"/>
          <w:sz w:val="24"/>
          <w:szCs w:val="24"/>
        </w:rPr>
        <w:t xml:space="preserve"> valamint a betegellátáshoz nélkülözhetetlen</w:t>
      </w:r>
      <w:r w:rsidR="00856E71">
        <w:rPr>
          <w:rFonts w:ascii="Times New Roman" w:hAnsi="Times New Roman"/>
          <w:sz w:val="24"/>
          <w:szCs w:val="24"/>
        </w:rPr>
        <w:t>, illetve az egészségügyi ellátórendszer működésének páciensek általi megítéléséhez alapvető</w:t>
      </w:r>
      <w:r w:rsidRPr="00946819">
        <w:rPr>
          <w:rFonts w:ascii="Times New Roman" w:hAnsi="Times New Roman"/>
          <w:sz w:val="24"/>
          <w:szCs w:val="24"/>
        </w:rPr>
        <w:t xml:space="preserve"> kommunikációs készségek</w:t>
      </w:r>
      <w:r w:rsidR="00856E71">
        <w:rPr>
          <w:rFonts w:ascii="Times New Roman" w:hAnsi="Times New Roman"/>
          <w:sz w:val="24"/>
          <w:szCs w:val="24"/>
        </w:rPr>
        <w:t>, magatartástudományi ismeretek és szemlélet</w:t>
      </w:r>
    </w:p>
    <w:p w:rsidR="00DE0A57" w:rsidRPr="00946819" w:rsidRDefault="00856E71" w:rsidP="00856E71">
      <w:pPr>
        <w:pStyle w:val="Listaszerbekezds"/>
        <w:spacing w:before="120" w:after="0" w:line="240" w:lineRule="auto"/>
        <w:ind w:left="567"/>
        <w:contextualSpacing w:val="0"/>
        <w:jc w:val="both"/>
        <w:rPr>
          <w:rFonts w:ascii="Times New Roman" w:hAnsi="Times New Roman"/>
          <w:sz w:val="24"/>
          <w:szCs w:val="24"/>
        </w:rPr>
      </w:pPr>
      <w:proofErr w:type="gramStart"/>
      <w:r>
        <w:rPr>
          <w:rFonts w:ascii="Times New Roman" w:hAnsi="Times New Roman"/>
          <w:sz w:val="24"/>
          <w:szCs w:val="24"/>
        </w:rPr>
        <w:t>fejlesztésének</w:t>
      </w:r>
      <w:proofErr w:type="gramEnd"/>
      <w:r>
        <w:rPr>
          <w:rFonts w:ascii="Times New Roman" w:hAnsi="Times New Roman"/>
          <w:sz w:val="24"/>
          <w:szCs w:val="24"/>
        </w:rPr>
        <w:t xml:space="preserve"> erősítése</w:t>
      </w:r>
      <w:r w:rsidR="00DE0A57" w:rsidRPr="00946819">
        <w:rPr>
          <w:rFonts w:ascii="Times New Roman" w:hAnsi="Times New Roman"/>
          <w:sz w:val="24"/>
          <w:szCs w:val="24"/>
        </w:rPr>
        <w:t xml:space="preserve"> szempontjából.</w:t>
      </w:r>
    </w:p>
    <w:p w:rsidR="00DE0A57" w:rsidRPr="00946819" w:rsidRDefault="00DE0A57" w:rsidP="00DE0A57">
      <w:pPr>
        <w:spacing w:before="120"/>
        <w:jc w:val="both"/>
      </w:pPr>
      <w:r w:rsidRPr="00946819">
        <w:t>Az egészségtudományi képzések szakmai minőségének fenntartása érdekében meg kell hozni azon döntéseket, hogy melyik szakok és képzési szintek (</w:t>
      </w:r>
      <w:r w:rsidR="00CD38AA">
        <w:t>alapképzés</w:t>
      </w:r>
      <w:r w:rsidRPr="00946819">
        <w:t xml:space="preserve">, </w:t>
      </w:r>
      <w:r w:rsidR="00CD38AA">
        <w:t>mesterképzés</w:t>
      </w:r>
      <w:r w:rsidRPr="00946819">
        <w:t xml:space="preserve">, </w:t>
      </w:r>
      <w:r w:rsidR="00CD38AA">
        <w:t xml:space="preserve">doktori </w:t>
      </w:r>
      <w:r w:rsidR="00D85073">
        <w:t>iskola</w:t>
      </w:r>
      <w:r w:rsidRPr="00946819">
        <w:t>) milyen szakmai feltételek mellett és gyakorlati háttérrel tarthatók fenn orvos-egészségügyi háttérrel nem rendelkező, kis hallgatói létszámot fenntartó képzőhelyen. A MAB kívánalmai ugyan ismertek, azonban a gazdaságosság és a szakmai minőség anomáliáinak rendezése elengedhetetlen. A teljes képzési vertikum csak a D</w:t>
      </w:r>
      <w:r w:rsidR="00D41FC5">
        <w:t xml:space="preserve">ebreceni </w:t>
      </w:r>
      <w:r w:rsidRPr="00946819">
        <w:t>E</w:t>
      </w:r>
      <w:r w:rsidR="00D41FC5">
        <w:t>gyetemen</w:t>
      </w:r>
      <w:r w:rsidRPr="00946819">
        <w:t xml:space="preserve">, </w:t>
      </w:r>
      <w:r w:rsidR="00D41FC5">
        <w:t xml:space="preserve">a </w:t>
      </w:r>
      <w:r w:rsidRPr="00946819">
        <w:t>P</w:t>
      </w:r>
      <w:r w:rsidR="00D41FC5">
        <w:t xml:space="preserve">écsi </w:t>
      </w:r>
      <w:r w:rsidR="00D41FC5" w:rsidRPr="00946819">
        <w:t>T</w:t>
      </w:r>
      <w:r w:rsidR="00D41FC5">
        <w:t>udományegyetemen</w:t>
      </w:r>
      <w:r w:rsidRPr="00946819">
        <w:t xml:space="preserve">, </w:t>
      </w:r>
      <w:r w:rsidR="00D41FC5">
        <w:t xml:space="preserve">a </w:t>
      </w:r>
      <w:r w:rsidRPr="00946819">
        <w:t>S</w:t>
      </w:r>
      <w:r w:rsidR="00D41FC5">
        <w:t xml:space="preserve">emmelweis </w:t>
      </w:r>
      <w:r w:rsidRPr="00946819">
        <w:t>E</w:t>
      </w:r>
      <w:r w:rsidR="00D41FC5">
        <w:t>gyetemen</w:t>
      </w:r>
      <w:r w:rsidRPr="00946819">
        <w:t xml:space="preserve">, </w:t>
      </w:r>
      <w:r w:rsidR="00D41FC5">
        <w:t xml:space="preserve">a </w:t>
      </w:r>
      <w:r w:rsidR="008A74A8">
        <w:t>Szegedi Tudományegyetemen</w:t>
      </w:r>
      <w:r w:rsidRPr="00946819">
        <w:t xml:space="preserve"> kerülhessen meghirdetésre.  </w:t>
      </w:r>
    </w:p>
    <w:p w:rsidR="00DE0A57" w:rsidRPr="00946819" w:rsidRDefault="00DE0A57" w:rsidP="00DE0A57">
      <w:pPr>
        <w:spacing w:before="120"/>
        <w:jc w:val="both"/>
        <w:rPr>
          <w:bCs/>
        </w:rPr>
      </w:pPr>
      <w:r w:rsidRPr="00946819">
        <w:rPr>
          <w:bCs/>
        </w:rPr>
        <w:t xml:space="preserve">Jelenleg </w:t>
      </w:r>
      <w:proofErr w:type="gramStart"/>
      <w:r w:rsidRPr="00946819">
        <w:rPr>
          <w:bCs/>
        </w:rPr>
        <w:t>Magyarországon</w:t>
      </w:r>
      <w:proofErr w:type="gramEnd"/>
      <w:r w:rsidRPr="00946819">
        <w:rPr>
          <w:bCs/>
        </w:rPr>
        <w:t xml:space="preserve"> tíz helyen folyik </w:t>
      </w:r>
      <w:r w:rsidR="00D85073">
        <w:rPr>
          <w:bCs/>
        </w:rPr>
        <w:t>alapképzésben</w:t>
      </w:r>
      <w:r w:rsidRPr="00946819">
        <w:rPr>
          <w:bCs/>
        </w:rPr>
        <w:t xml:space="preserve"> ápolóképzés, azonban az egészségtudományi felsőoktatási intézmények hallgatói létszáma drasztikusan csökkent az elmúlt évtizedben</w:t>
      </w:r>
      <w:r w:rsidR="00F01DA3" w:rsidRPr="00946819" w:rsidDel="00F01DA3">
        <w:rPr>
          <w:bCs/>
        </w:rPr>
        <w:t xml:space="preserve"> </w:t>
      </w:r>
      <w:r w:rsidRPr="00946819">
        <w:rPr>
          <w:bCs/>
        </w:rPr>
        <w:t xml:space="preserve">(csökkentett középfokú képzési idő, az előzetes ismeretek beszámítása miatt rövidített felsőoktatási képzési idő miatt olcsóbb a szakemberképzés, gyorsabb munkaerő biztosítása). Ugyanakkor fontos hangsúlyozni, hogy a középfokú képzések felsőoktatásba történő érdemi beszámítására az egészségügy területén szakmailag hiteles módon kizárólag azon képzések esetében kerülhet sor, melyek felsőfokú szakképzéssé alakíthatóak át, ezért különösen indokolt azon középfokú képzések esetében a felsőfokú szakképzéssé történő átalakítás, amelyek rendelkeznek </w:t>
      </w:r>
      <w:r w:rsidR="00D85073">
        <w:rPr>
          <w:bCs/>
        </w:rPr>
        <w:t>alapképzésben</w:t>
      </w:r>
      <w:r w:rsidR="00D85073" w:rsidRPr="00946819">
        <w:rPr>
          <w:bCs/>
        </w:rPr>
        <w:t xml:space="preserve"> </w:t>
      </w:r>
      <w:r w:rsidRPr="00946819">
        <w:rPr>
          <w:bCs/>
        </w:rPr>
        <w:t xml:space="preserve">szakirányú továbblépési lehetőséggel (ápoló, mentőápoló, </w:t>
      </w:r>
      <w:proofErr w:type="spellStart"/>
      <w:r w:rsidRPr="00946819">
        <w:rPr>
          <w:bCs/>
        </w:rPr>
        <w:t>gyógymasszőr</w:t>
      </w:r>
      <w:proofErr w:type="spellEnd"/>
      <w:r w:rsidRPr="00946819">
        <w:rPr>
          <w:bCs/>
        </w:rPr>
        <w:t>), így a felsőoktatási intézmények által koordinált módon kerülhetnek megszervezésre a minőségi képzést és a beszámíthatóságot garantálva. Szakdolgozói létszám növelése csak az egészségügyi szakdolgozói életpálya kialakításával együtt érhető el.</w:t>
      </w:r>
    </w:p>
    <w:p w:rsidR="00DE0A57" w:rsidRPr="00946819" w:rsidRDefault="00DE0A57" w:rsidP="00DE0A57">
      <w:pPr>
        <w:spacing w:before="120"/>
        <w:jc w:val="both"/>
      </w:pPr>
      <w:r w:rsidRPr="00946819">
        <w:rPr>
          <w:bCs/>
        </w:rPr>
        <w:t xml:space="preserve">Az utóbbi időben az ellátásra szorulók (különösen az idősek) egészségi állapotában bekövetkezett változások számos esetben szociális ellátási szükségletet is felvetnek. A jelenlegi szociális képzések tartalmát meg kell vizsgálni annak érdekében, hogy az egészségügyi tevékenységek és a szociális feladatok a képzési programokban markánsan elkülönüljenek. Ezek a legtöbb tisztázni való kérdést a középfokú képzési szinten vetik fel (szociális ápoló és gondozó, ami nem egészségügyi képzés). Ennek ellenére a szociális munkásoknak az egészségügyi ellátórendszerben egyre nagyobb jelentősége van, aminek megfelelően kell a képzési programokon alakítani. </w:t>
      </w:r>
    </w:p>
    <w:p w:rsidR="00DE0A57" w:rsidRPr="00946819" w:rsidRDefault="00DE0A57" w:rsidP="00DE0A57">
      <w:pPr>
        <w:tabs>
          <w:tab w:val="left" w:pos="2724"/>
        </w:tabs>
        <w:spacing w:before="120"/>
        <w:jc w:val="both"/>
      </w:pPr>
    </w:p>
    <w:p w:rsidR="00DE0A57" w:rsidRPr="00946819" w:rsidRDefault="00DE0A57" w:rsidP="00EA52AA">
      <w:pPr>
        <w:pStyle w:val="Petercmsor2"/>
        <w:numPr>
          <w:ilvl w:val="1"/>
          <w:numId w:val="9"/>
        </w:numPr>
        <w:rPr>
          <w:sz w:val="24"/>
          <w:szCs w:val="24"/>
        </w:rPr>
      </w:pPr>
      <w:bookmarkStart w:id="44" w:name="_Toc429999575"/>
      <w:bookmarkStart w:id="45" w:name="_Toc435163703"/>
      <w:r w:rsidRPr="00946819">
        <w:rPr>
          <w:sz w:val="24"/>
          <w:szCs w:val="24"/>
        </w:rPr>
        <w:t>A képzések személyi feltételeinek biztosítása</w:t>
      </w:r>
      <w:bookmarkEnd w:id="44"/>
      <w:bookmarkEnd w:id="45"/>
    </w:p>
    <w:p w:rsidR="00DE0A57" w:rsidRPr="00946819" w:rsidRDefault="00DE0A57" w:rsidP="00DE0A57">
      <w:pPr>
        <w:tabs>
          <w:tab w:val="left" w:pos="2724"/>
        </w:tabs>
        <w:spacing w:before="120"/>
        <w:jc w:val="both"/>
      </w:pPr>
      <w:r w:rsidRPr="00946819">
        <w:t xml:space="preserve">A felsőoktatásban az új szerepkörök megjelenítését is fontos lenne támogatni, mint a </w:t>
      </w:r>
      <w:r w:rsidRPr="00946819">
        <w:rPr>
          <w:b/>
        </w:rPr>
        <w:t>„</w:t>
      </w:r>
      <w:r w:rsidRPr="00946819">
        <w:rPr>
          <w:b/>
          <w:i/>
        </w:rPr>
        <w:t>gyakorlati oktató” egészségügyi szakember</w:t>
      </w:r>
      <w:r w:rsidRPr="00946819">
        <w:rPr>
          <w:b/>
        </w:rPr>
        <w:t xml:space="preserve">. </w:t>
      </w:r>
      <w:r w:rsidRPr="00946819">
        <w:t xml:space="preserve">A gyógyító tevékenység mellett az orvos és egészségtudományi képzésekben a nagy gyakorlati igény miatt szüksége van olyan instruktorokra, akik szimulációs és később valós körülmények között is képesek az egészségügyi képzéseket vezetni. </w:t>
      </w:r>
    </w:p>
    <w:p w:rsidR="00DE0A57" w:rsidRPr="00946819" w:rsidRDefault="00DE0A57" w:rsidP="00DE0A57">
      <w:pPr>
        <w:spacing w:before="120"/>
        <w:jc w:val="both"/>
      </w:pPr>
      <w:r w:rsidRPr="00946819">
        <w:lastRenderedPageBreak/>
        <w:t>Az orvosok korfája alapján (az érvényes működési nyilvántartással rendelkező orvosok 43%-</w:t>
      </w:r>
      <w:proofErr w:type="gramStart"/>
      <w:r w:rsidRPr="00946819">
        <w:t>a</w:t>
      </w:r>
      <w:proofErr w:type="gramEnd"/>
      <w:r w:rsidRPr="00946819">
        <w:t xml:space="preserve"> 55 év feletti) várható, hogy a nyugdíjba vonuló orvosok száma már a közeljövőben emelkedni fog, megnövelve az ellátórendszer működéséhez szükséges képzési igényt. </w:t>
      </w:r>
    </w:p>
    <w:p w:rsidR="00DE0A57" w:rsidRPr="00946819" w:rsidRDefault="00DE0A57" w:rsidP="00DE0A57">
      <w:pPr>
        <w:spacing w:before="120"/>
        <w:jc w:val="both"/>
      </w:pPr>
      <w:r w:rsidRPr="00946819">
        <w:t>A szakdolgozók tekintetében is elmondható az elöregedő korfa, ami beavatkozást igényel, hisz ennek következményei a betegellátás oldalán és az oktatásban egyaránt jelentkeznek.</w:t>
      </w:r>
    </w:p>
    <w:p w:rsidR="00DE0A57" w:rsidRPr="00946819" w:rsidRDefault="00AE21A3" w:rsidP="00DE0A57">
      <w:pPr>
        <w:spacing w:before="120"/>
        <w:jc w:val="center"/>
      </w:pPr>
      <w:r w:rsidRPr="00946819">
        <w:rPr>
          <w:noProof/>
        </w:rPr>
        <w:drawing>
          <wp:inline distT="0" distB="0" distL="0" distR="0" wp14:anchorId="7F323A3D" wp14:editId="44F12820">
            <wp:extent cx="5166995" cy="3226435"/>
            <wp:effectExtent l="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6995" cy="3226435"/>
                    </a:xfrm>
                    <a:prstGeom prst="rect">
                      <a:avLst/>
                    </a:prstGeom>
                    <a:noFill/>
                    <a:ln>
                      <a:noFill/>
                    </a:ln>
                  </pic:spPr>
                </pic:pic>
              </a:graphicData>
            </a:graphic>
          </wp:inline>
        </w:drawing>
      </w:r>
    </w:p>
    <w:p w:rsidR="00DE0A57" w:rsidRPr="004B1A39" w:rsidRDefault="00DE0A57" w:rsidP="00DE0A57">
      <w:pPr>
        <w:spacing w:before="120"/>
        <w:jc w:val="center"/>
        <w:rPr>
          <w:b/>
          <w:sz w:val="16"/>
          <w:szCs w:val="16"/>
        </w:rPr>
      </w:pPr>
      <w:bookmarkStart w:id="46" w:name="_GoBack"/>
      <w:r w:rsidRPr="004B1A39">
        <w:rPr>
          <w:sz w:val="16"/>
          <w:szCs w:val="16"/>
        </w:rPr>
        <w:t>17. ábra Forrás: Egészségügyi Engedélyezési és Közigazgatási Hivatal, 2013</w:t>
      </w:r>
    </w:p>
    <w:bookmarkEnd w:id="46"/>
    <w:p w:rsidR="00DE0A57" w:rsidRPr="00946819" w:rsidRDefault="00DE0A57" w:rsidP="00DE0A57">
      <w:pPr>
        <w:spacing w:before="120"/>
        <w:jc w:val="both"/>
      </w:pPr>
      <w:r w:rsidRPr="00946819">
        <w:t xml:space="preserve">A megfelelő egészségügyi ellátás és az egészségügyi ellátórendszer orvos szükségletének </w:t>
      </w:r>
      <w:proofErr w:type="gramStart"/>
      <w:r w:rsidRPr="00946819">
        <w:t>biztosításához</w:t>
      </w:r>
      <w:proofErr w:type="gramEnd"/>
      <w:r w:rsidRPr="00946819">
        <w:t xml:space="preserve"> kiemelt jelentőségű a jelenleg aktív orvosok megtartása, valamint az orvosi utánpótlás biztosítása. A magyar nyelvű képzési kapacitások tervezése során a jövőben jelentkező munkaerő-igényt figyelembe kell venni. </w:t>
      </w:r>
    </w:p>
    <w:p w:rsidR="00DE0A57" w:rsidRPr="00946819" w:rsidRDefault="00DE0A57" w:rsidP="00DE0A57">
      <w:pPr>
        <w:spacing w:before="120"/>
        <w:jc w:val="both"/>
      </w:pPr>
      <w:r w:rsidRPr="00946819">
        <w:t xml:space="preserve">A külföldi képzés szerepének erősítése mellett prioritást </w:t>
      </w:r>
      <w:proofErr w:type="gramStart"/>
      <w:r w:rsidRPr="00946819">
        <w:t>kell</w:t>
      </w:r>
      <w:proofErr w:type="gramEnd"/>
      <w:r w:rsidRPr="00946819">
        <w:t xml:space="preserve"> élvezzen, hogy a magyar nyelvű képzésre is megfelelő mennyiségű és színvonalú infrastruktúra és oktatói állomány álljon rendelkezésre, és az orvostudományi képzést folytató egyetemek maximálisan kihasználhassák a két, eltérő módon hasznosuló, egymással párhuzamosan folytatott képzési forma szinergiáját. </w:t>
      </w:r>
    </w:p>
    <w:p w:rsidR="00DE0A57" w:rsidRPr="00946819" w:rsidRDefault="00DE0A57" w:rsidP="00DE0A57">
      <w:pPr>
        <w:spacing w:before="120"/>
        <w:jc w:val="both"/>
      </w:pPr>
      <w:r w:rsidRPr="00946819">
        <w:t>Valamennyi képzőhelyen véghez kell vinni a képzésben részt vevő szakemberek bérrendezését és létszámbővítését, illetve a gyakorlati képzési helyeken dolgozó szakemberek továbbképzését, elsősorban nyelvi szempontból, hiszen egy gyakorlókórház akkor tudja ellátni funkcióját az idegen nyelvű képzésben, ha az ápolók és orvosok ott is képesek az idegen nyelven történő kommunikációra.</w:t>
      </w:r>
    </w:p>
    <w:p w:rsidR="00DE0A57" w:rsidRPr="00946819" w:rsidRDefault="00DE0A57" w:rsidP="00DE0A57">
      <w:pPr>
        <w:spacing w:before="120"/>
        <w:jc w:val="both"/>
      </w:pPr>
      <w:r w:rsidRPr="00946819">
        <w:t>A felsőoktatási stratégiai akciók megvalósításán túl fontos kiemelni, hogy a megfelelő egészségügyi ellátás és az egészségügyi ellátórendszer orvos szükségletének biztosításához kiemelt jelentőségű a jelenleg aktív orvosok megtartása, valamint az orvosi utánpótlás biztosítása. A magyar nyelvű képzési kapacitások tervezése során a jövőben jelentkező munkaerő-igényt figyelembe kell venni. Biztosítani kell, hogy az oktatási feladatok és a betegellátási feladatok finanszírozása egymástól elválasztva történjen, az Egészségbiztosítási Alapból származó pénzügyi forrás teljes egészében az ellátási feladatokra kerüljön felhasználásra. Az oktatási célú finanszírozás által biztosítania kell a megfelelő gyakorlati képzést, beleértve az oktató kórházakban</w:t>
      </w:r>
      <w:r w:rsidR="004D536D">
        <w:t>, gyógyszertárakban</w:t>
      </w:r>
      <w:r w:rsidRPr="00946819">
        <w:t xml:space="preserve"> folytatott gyakorlatok esetében az oktató kórházak</w:t>
      </w:r>
      <w:r w:rsidR="004D536D">
        <w:t>, gyógyszertárak</w:t>
      </w:r>
      <w:r w:rsidRPr="00946819">
        <w:t xml:space="preserve"> és az oktatók díjazását.</w:t>
      </w:r>
    </w:p>
    <w:p w:rsidR="00DE0A57" w:rsidRPr="00946819" w:rsidRDefault="00DE0A57" w:rsidP="00DE0A57">
      <w:pPr>
        <w:spacing w:before="120"/>
        <w:jc w:val="both"/>
      </w:pPr>
      <w:r w:rsidRPr="00946819">
        <w:lastRenderedPageBreak/>
        <w:t xml:space="preserve">A külföldi képzés szerepének erősítése mellett prioritást </w:t>
      </w:r>
      <w:proofErr w:type="gramStart"/>
      <w:r w:rsidRPr="00946819">
        <w:t>kell</w:t>
      </w:r>
      <w:proofErr w:type="gramEnd"/>
      <w:r w:rsidRPr="00946819">
        <w:t xml:space="preserve"> élvezzen, hogy a magyar nyelvű képzésre is megfelelő mennyiségű és színvonalú infrastruktúra és oktatói állomány álljon rendelkezésre, és az orvostudományi képzést folytató egyetemek maximálisan kihasználhassák a két, eltérő módon hasznosuló, egymással párhuzamosan folytatott képzési forma szinergiáját.</w:t>
      </w:r>
    </w:p>
    <w:p w:rsidR="00DE0A57" w:rsidRPr="00946819" w:rsidRDefault="00DE0A57" w:rsidP="00DE0A57">
      <w:pPr>
        <w:spacing w:before="120"/>
        <w:jc w:val="both"/>
      </w:pPr>
    </w:p>
    <w:p w:rsidR="00DE0A57" w:rsidRPr="00946819" w:rsidRDefault="00DE0A57" w:rsidP="00EA52AA">
      <w:pPr>
        <w:pStyle w:val="Petercmsor3"/>
        <w:numPr>
          <w:ilvl w:val="2"/>
          <w:numId w:val="9"/>
        </w:numPr>
        <w:rPr>
          <w:sz w:val="24"/>
          <w:szCs w:val="24"/>
        </w:rPr>
      </w:pPr>
      <w:bookmarkStart w:id="47" w:name="_Toc429999576"/>
      <w:bookmarkStart w:id="48" w:name="_Toc435163704"/>
      <w:r w:rsidRPr="00946819">
        <w:rPr>
          <w:sz w:val="24"/>
          <w:szCs w:val="24"/>
        </w:rPr>
        <w:t>Oktatói állomány fejlesztése</w:t>
      </w:r>
      <w:bookmarkEnd w:id="47"/>
      <w:bookmarkEnd w:id="48"/>
    </w:p>
    <w:p w:rsidR="00DE0A57" w:rsidRPr="00946819" w:rsidRDefault="00DE0A57" w:rsidP="00DE0A57">
      <w:pPr>
        <w:spacing w:before="120"/>
        <w:jc w:val="both"/>
      </w:pPr>
      <w:r w:rsidRPr="00946819">
        <w:t>A „Fokozatváltás a felsőoktatásban” felsőoktatási stratégiában megfogalmazott célok elérésére irányuló beavatkozások tervezésben és végrehajtásában a felsőoktatási és az egészségügyi ágazat aktív együttműködése szükséges.</w:t>
      </w:r>
    </w:p>
    <w:p w:rsidR="00DE0A57" w:rsidRPr="00946819" w:rsidRDefault="00DE0A57" w:rsidP="00DE0A57">
      <w:pPr>
        <w:spacing w:before="120"/>
        <w:jc w:val="both"/>
      </w:pPr>
      <w:r w:rsidRPr="00946819">
        <w:t>Cél, hogy minél több kórház váljon alkalmassá a gyakorlati oktatás helyszínül, ezáltal az egyetemi klinikák és az oktató kórházak együttműködése a gyakorlati képzésben szorosabbá váljék. Az egyetemi klinikák és az oktató kórházak kapcsolatának, fenntartói viszonyainak kialakításakor a képzési szerepek mellett az egészségügyi ellátás hatékony biztosítását is több szempontból figyelembe kell venni. A lakosság-közeli egészségügyi ellátáshoz kapcsolódó finanszírozási és ellátás-szervezési szempontok alapján az oktatásban jelentős szerepet betöltő kórházak esetében sem feltétlenül az egyetemi fenntartásba kerülés jelenti a célszerű megoldást.</w:t>
      </w:r>
    </w:p>
    <w:p w:rsidR="00DE0A57" w:rsidRPr="00946819" w:rsidRDefault="00DE0A57" w:rsidP="00DE0A57">
      <w:pPr>
        <w:spacing w:before="120"/>
        <w:jc w:val="both"/>
      </w:pPr>
      <w:r w:rsidRPr="00946819">
        <w:t>Azokban az esetekben, ahol az egyetemi fenntartás alternatívát jelent, meg kell vizsgálni, hogy a humán erőforrás biztosítása (beleértve a klinikai és oktatói munkakörök eltéréseinek feloldását), valamint az infrastrukturális adottságok összehangolása hogyan oldható meg.</w:t>
      </w:r>
    </w:p>
    <w:p w:rsidR="00DE0A57" w:rsidRPr="00946819" w:rsidRDefault="00DE0A57" w:rsidP="00DE0A57">
      <w:pPr>
        <w:spacing w:before="120"/>
        <w:jc w:val="both"/>
      </w:pPr>
      <w:r w:rsidRPr="00946819">
        <w:t xml:space="preserve">Az orvos-és egészségtudományi képzési terület intézményeinek fontos szerepe van a stratégiában elfogadott „egészségfejlesztő egyetemek” koncepció erősítésében, aminek célja az egészségtudatosabb, egészségesebb életvitel terjesztése. Ez nem csak az orvosi képzéssel rendelkező intézmények más területen tanuló összes hallgatójára, de a felsőoktatási intézmények környezetüket kiszolgáló szolgáltatási funkcióin keresztül az egész lakosság egészségügyi állapotát célozza javítani. Ennek szerves része a </w:t>
      </w:r>
      <w:r w:rsidRPr="00946819">
        <w:rPr>
          <w:b/>
        </w:rPr>
        <w:t>munkahelyi lelki egészségfejlesztés és a jól-lét növelése</w:t>
      </w:r>
      <w:r w:rsidRPr="00946819">
        <w:t xml:space="preserve">. Ez hozzájárulhat a pályaelhagyás és az elvándorlás csökkenéséhez is. </w:t>
      </w:r>
    </w:p>
    <w:p w:rsidR="00DE0A57" w:rsidRPr="00946819" w:rsidRDefault="00DE0A57" w:rsidP="00DE0A57">
      <w:pPr>
        <w:spacing w:before="120"/>
        <w:jc w:val="both"/>
      </w:pPr>
    </w:p>
    <w:p w:rsidR="00DE0A57" w:rsidRPr="00946819" w:rsidRDefault="00DE0A57" w:rsidP="00EA52AA">
      <w:pPr>
        <w:pStyle w:val="Petercmsor3"/>
        <w:numPr>
          <w:ilvl w:val="2"/>
          <w:numId w:val="9"/>
        </w:numPr>
        <w:rPr>
          <w:sz w:val="24"/>
          <w:szCs w:val="24"/>
        </w:rPr>
      </w:pPr>
      <w:bookmarkStart w:id="49" w:name="_Toc429999577"/>
      <w:bookmarkStart w:id="50" w:name="_Toc435163705"/>
      <w:r w:rsidRPr="00946819">
        <w:rPr>
          <w:sz w:val="24"/>
          <w:szCs w:val="24"/>
        </w:rPr>
        <w:t xml:space="preserve">A </w:t>
      </w:r>
      <w:bookmarkEnd w:id="49"/>
      <w:r w:rsidR="00A05A4F" w:rsidRPr="00946819">
        <w:rPr>
          <w:sz w:val="24"/>
          <w:szCs w:val="24"/>
        </w:rPr>
        <w:t xml:space="preserve">felsőfokú szakirányú szakképzés (szakorvos, </w:t>
      </w:r>
      <w:proofErr w:type="spellStart"/>
      <w:r w:rsidR="00A05A4F" w:rsidRPr="00946819">
        <w:rPr>
          <w:sz w:val="24"/>
          <w:szCs w:val="24"/>
        </w:rPr>
        <w:t>szakfogorvos</w:t>
      </w:r>
      <w:proofErr w:type="spellEnd"/>
      <w:r w:rsidR="00A05A4F" w:rsidRPr="00946819">
        <w:rPr>
          <w:sz w:val="24"/>
          <w:szCs w:val="24"/>
        </w:rPr>
        <w:t xml:space="preserve">, szakgyógyszerész) – a </w:t>
      </w:r>
      <w:proofErr w:type="gramStart"/>
      <w:r w:rsidR="00A05A4F" w:rsidRPr="00946819">
        <w:rPr>
          <w:sz w:val="24"/>
          <w:szCs w:val="24"/>
        </w:rPr>
        <w:t>rezidens képzés</w:t>
      </w:r>
      <w:bookmarkEnd w:id="50"/>
      <w:proofErr w:type="gramEnd"/>
    </w:p>
    <w:p w:rsidR="00946819" w:rsidRPr="00946819" w:rsidRDefault="00DE0A57" w:rsidP="00DE0A57">
      <w:pPr>
        <w:spacing w:before="120"/>
        <w:jc w:val="both"/>
      </w:pPr>
      <w:r w:rsidRPr="00946819">
        <w:t xml:space="preserve">Az elmúlt években többször változott a rezidensképzés feltételrendszere, </w:t>
      </w:r>
      <w:r w:rsidR="00106122" w:rsidRPr="00946819">
        <w:t xml:space="preserve">számos új támogatási forma került bevezetésre, amelyek a rezidensek, mint a külföldi munkavállalás tekintetében leginkább érintett réteg támogatását, hazai munkavállalásának ösztönzését célozták. A bevezetett támogatási formák néhány esetben </w:t>
      </w:r>
      <w:r w:rsidRPr="00946819">
        <w:t xml:space="preserve">feszültséget </w:t>
      </w:r>
      <w:r w:rsidR="00106122" w:rsidRPr="00946819">
        <w:t>okoztak</w:t>
      </w:r>
      <w:r w:rsidRPr="00946819">
        <w:t xml:space="preserve"> a már rendszerben dolgozó szakorvosok és a fiatal pályakezdő szakorvos jelöltek között</w:t>
      </w:r>
      <w:r w:rsidR="00106122" w:rsidRPr="00946819">
        <w:t>, amely feszültséget az</w:t>
      </w:r>
      <w:r w:rsidR="00276E8F" w:rsidRPr="00946819">
        <w:t xml:space="preserve"> egészségügyi ágazat részben a 2012-2013-ban végrehajtott ágazati béremelések, a rezidens szakmai felügyeletét ellátó </w:t>
      </w:r>
      <w:proofErr w:type="spellStart"/>
      <w:r w:rsidR="00276E8F" w:rsidRPr="00946819">
        <w:t>tutorok</w:t>
      </w:r>
      <w:proofErr w:type="spellEnd"/>
      <w:r w:rsidR="00276E8F" w:rsidRPr="00946819">
        <w:t xml:space="preserve"> díjazásának 2015. július 1-jével történő megemelése, valamint a 2016</w:t>
      </w:r>
      <w:r w:rsidR="00946819" w:rsidRPr="00946819">
        <w:t>.</w:t>
      </w:r>
      <w:r w:rsidR="00276E8F" w:rsidRPr="00946819">
        <w:t xml:space="preserve"> január 1-jétől életbe lépő fiatal szakorvosok támogatásával kíván enyhíteni.</w:t>
      </w:r>
    </w:p>
    <w:p w:rsidR="00946819" w:rsidRPr="00946819" w:rsidRDefault="00DE0A57" w:rsidP="00DE0A57">
      <w:pPr>
        <w:spacing w:before="120"/>
        <w:jc w:val="both"/>
      </w:pPr>
      <w:r w:rsidRPr="00946819">
        <w:t xml:space="preserve">A szakorvosképzés során azonban nem szabad elfelejtkezni arról, hogy </w:t>
      </w:r>
      <w:r w:rsidR="00276E8F" w:rsidRPr="00946819">
        <w:t xml:space="preserve">gyakorlati </w:t>
      </w:r>
      <w:r w:rsidRPr="00946819">
        <w:t xml:space="preserve">képzésről van szó, </w:t>
      </w:r>
      <w:r w:rsidR="00276E8F" w:rsidRPr="00946819">
        <w:t xml:space="preserve">azaz a képzés ideje alatt a képzésben részt vevők foglalkoztatásra irányuló jogviszonyban állnak és egy egészségügyi intézményben munkát végeznek. Ennek </w:t>
      </w:r>
      <w:r w:rsidRPr="00946819">
        <w:t xml:space="preserve">a biztonságos feltételeit </w:t>
      </w:r>
      <w:r w:rsidR="00276E8F" w:rsidRPr="00946819">
        <w:t xml:space="preserve">is </w:t>
      </w:r>
      <w:r w:rsidRPr="00946819">
        <w:t xml:space="preserve">biztosítani kell. A szakorvos képzését jelenleg a </w:t>
      </w:r>
      <w:proofErr w:type="spellStart"/>
      <w:r w:rsidRPr="00946819">
        <w:t>Markusovszky</w:t>
      </w:r>
      <w:proofErr w:type="spellEnd"/>
      <w:r w:rsidRPr="00946819">
        <w:t xml:space="preserve"> Lajos, Méhes Károly, Gábor Aurél és Than</w:t>
      </w:r>
      <w:r w:rsidR="00946819" w:rsidRPr="00946819">
        <w:t xml:space="preserve"> Károly ösztöndíjak támogatják.</w:t>
      </w:r>
    </w:p>
    <w:p w:rsidR="0042798F" w:rsidRPr="00946819" w:rsidRDefault="00276E8F" w:rsidP="00DE0A57">
      <w:pPr>
        <w:spacing w:before="120"/>
        <w:jc w:val="both"/>
      </w:pPr>
      <w:r w:rsidRPr="00946819">
        <w:t xml:space="preserve">Az első ösztöndíjak 2011-ben kerültek meghirdetésre és a pályázók a képzésük végéig jogosultak </w:t>
      </w:r>
      <w:r w:rsidR="0042798F" w:rsidRPr="00946819">
        <w:t xml:space="preserve">az ösztöndíjra. Figyelemmel arra, hogy a képzések általában 5 éves időtartamúak, </w:t>
      </w:r>
      <w:r w:rsidR="0042798F" w:rsidRPr="00946819">
        <w:lastRenderedPageBreak/>
        <w:t>leghamarabb az ösztöndíj rendszer tényleges hatásairól 2016-ban készülhetnek felmérések, konkrét adatok, következtetések levonására azonban több év adatai lesznek alkalmasak</w:t>
      </w:r>
      <w:r w:rsidR="00946819" w:rsidRPr="00946819">
        <w:t>.</w:t>
      </w:r>
    </w:p>
    <w:p w:rsidR="00DE0A57" w:rsidRDefault="00DE0A57" w:rsidP="00DE0A57">
      <w:pPr>
        <w:spacing w:before="120"/>
        <w:jc w:val="both"/>
      </w:pPr>
      <w:r w:rsidRPr="00946819">
        <w:t>A legújabb rendszerbe belépők foglalkoztatása központi rendszerben történik az Egészségügyi Nyilvántartási és Képzési Központon keresztül, ami a rendszer áttekinthetőségét növelheti. Ugyanakkor a képzések illetve a munkavégzés az adott klinikai területen történik meg. Szakorvos képzés biztosítja a kli</w:t>
      </w:r>
      <w:r w:rsidR="00D84887">
        <w:t>nikai oktatás oktatói utánpótl</w:t>
      </w:r>
      <w:r w:rsidRPr="00946819">
        <w:t xml:space="preserve">ását, ezért ezt </w:t>
      </w:r>
      <w:proofErr w:type="spellStart"/>
      <w:r w:rsidRPr="00946819">
        <w:t>priorizáltan</w:t>
      </w:r>
      <w:proofErr w:type="spellEnd"/>
      <w:r w:rsidRPr="00946819">
        <w:t xml:space="preserve"> kell figyelembe venni a keretszámok meghatározásánál.</w:t>
      </w:r>
    </w:p>
    <w:p w:rsidR="00221885" w:rsidRPr="00221885" w:rsidRDefault="00221885" w:rsidP="00221885">
      <w:pPr>
        <w:pStyle w:val="Norml1"/>
        <w:spacing w:before="120"/>
        <w:jc w:val="both"/>
        <w:rPr>
          <w:color w:val="auto"/>
        </w:rPr>
      </w:pPr>
      <w:r w:rsidRPr="00221885">
        <w:rPr>
          <w:color w:val="auto"/>
        </w:rPr>
        <w:t xml:space="preserve">Meg kell határozni azon szempontokat, amelyek a leendő orvosainkat motiválják az elhelyezkedésük kapcsán. Ezen okok ismeretében lehet kidolgozni egy olyan ösztönző rendszert (szerves része </w:t>
      </w:r>
      <w:r>
        <w:rPr>
          <w:color w:val="auto"/>
        </w:rPr>
        <w:t xml:space="preserve">ennek </w:t>
      </w:r>
      <w:r w:rsidRPr="00221885">
        <w:rPr>
          <w:color w:val="auto"/>
        </w:rPr>
        <w:t xml:space="preserve">a jelenlegi rezidens támogató program is), amely segíti a kormányt azon politikai szándék végrehajtásában, hogy a lehető legtöbb végzett orvost szeretné hosszú </w:t>
      </w:r>
      <w:proofErr w:type="gramStart"/>
      <w:r w:rsidRPr="00221885">
        <w:rPr>
          <w:color w:val="auto"/>
        </w:rPr>
        <w:t>távon</w:t>
      </w:r>
      <w:proofErr w:type="gramEnd"/>
      <w:r w:rsidRPr="00221885">
        <w:rPr>
          <w:color w:val="auto"/>
        </w:rPr>
        <w:t xml:space="preserve"> Magyarországon tartani, és a Magyarországon belüli eloszlásukat a szakmai igény</w:t>
      </w:r>
      <w:r>
        <w:rPr>
          <w:color w:val="auto"/>
        </w:rPr>
        <w:t>eknek megfelelően meghatározni.</w:t>
      </w:r>
    </w:p>
    <w:p w:rsidR="00221885" w:rsidRPr="00221885" w:rsidRDefault="00221885" w:rsidP="00221885">
      <w:pPr>
        <w:pStyle w:val="Norml1"/>
        <w:spacing w:before="120"/>
        <w:jc w:val="both"/>
        <w:rPr>
          <w:color w:val="auto"/>
        </w:rPr>
      </w:pPr>
      <w:r w:rsidRPr="00221885">
        <w:rPr>
          <w:color w:val="auto"/>
        </w:rPr>
        <w:t xml:space="preserve">Szükséges </w:t>
      </w:r>
      <w:r>
        <w:rPr>
          <w:color w:val="auto"/>
        </w:rPr>
        <w:t>a jelenlegi Diplomás Pályakövetési Rendszer fejlesztése, azon belül</w:t>
      </w:r>
      <w:r w:rsidRPr="00221885">
        <w:rPr>
          <w:color w:val="auto"/>
        </w:rPr>
        <w:t xml:space="preserve"> az orvosképzést (graduális és rezidens) monitorozó visszacsatoló rendszer kiépítése. Ezen rendszer által mért adatok alapján tud a kormány valós képet alkotni az orvosképzés jelenlegi helyzetéről és a </w:t>
      </w:r>
      <w:r>
        <w:rPr>
          <w:color w:val="auto"/>
        </w:rPr>
        <w:t>beavatkozás utáni állapotokról.</w:t>
      </w:r>
    </w:p>
    <w:p w:rsidR="00106122" w:rsidRPr="00946819" w:rsidRDefault="00106122" w:rsidP="00DE0A57">
      <w:pPr>
        <w:spacing w:before="120"/>
        <w:jc w:val="both"/>
      </w:pPr>
    </w:p>
    <w:p w:rsidR="00946819" w:rsidRPr="00946819" w:rsidRDefault="00946819" w:rsidP="00EA52AA">
      <w:pPr>
        <w:pStyle w:val="Petercmsor3"/>
        <w:numPr>
          <w:ilvl w:val="2"/>
          <w:numId w:val="9"/>
        </w:numPr>
        <w:rPr>
          <w:sz w:val="24"/>
          <w:szCs w:val="24"/>
        </w:rPr>
      </w:pPr>
      <w:bookmarkStart w:id="51" w:name="_Toc435163706"/>
      <w:r w:rsidRPr="00946819">
        <w:rPr>
          <w:sz w:val="24"/>
          <w:szCs w:val="24"/>
        </w:rPr>
        <w:t xml:space="preserve">A felsőfokú egészségtudományi </w:t>
      </w:r>
      <w:r w:rsidR="006A76B3">
        <w:rPr>
          <w:sz w:val="24"/>
          <w:szCs w:val="24"/>
        </w:rPr>
        <w:t xml:space="preserve">szakirányú </w:t>
      </w:r>
      <w:r w:rsidRPr="00946819">
        <w:rPr>
          <w:sz w:val="24"/>
          <w:szCs w:val="24"/>
        </w:rPr>
        <w:t>szakképzések</w:t>
      </w:r>
      <w:bookmarkEnd w:id="51"/>
    </w:p>
    <w:p w:rsidR="00DE0A57" w:rsidRPr="00946819" w:rsidRDefault="00DE0A57" w:rsidP="00DE0A57">
      <w:pPr>
        <w:spacing w:before="120"/>
        <w:jc w:val="both"/>
      </w:pPr>
      <w:r w:rsidRPr="00946819">
        <w:t xml:space="preserve">Az egészségtudományi képzések tekintetésben problémaként jelölhető meg, hogy nincsenek meghatározva képzési szintenként kompetencia körök (hatásköri listák) és nem kerültek kialakításra a </w:t>
      </w:r>
      <w:proofErr w:type="spellStart"/>
      <w:r w:rsidRPr="00946819">
        <w:t>BSc</w:t>
      </w:r>
      <w:proofErr w:type="spellEnd"/>
      <w:r w:rsidRPr="00946819">
        <w:t xml:space="preserve"> alapfokozatra (főiskolai) illetve </w:t>
      </w:r>
      <w:proofErr w:type="spellStart"/>
      <w:r w:rsidRPr="00946819">
        <w:t>MSc</w:t>
      </w:r>
      <w:proofErr w:type="spellEnd"/>
      <w:r w:rsidRPr="00946819">
        <w:t xml:space="preserve"> </w:t>
      </w:r>
      <w:r w:rsidR="00D41FC5">
        <w:t>mesterfokozatra</w:t>
      </w:r>
      <w:r w:rsidR="00D41FC5" w:rsidRPr="00946819">
        <w:t xml:space="preserve"> </w:t>
      </w:r>
      <w:r w:rsidRPr="00946819">
        <w:t xml:space="preserve">(egyetemi végzettségre) épülő szakápolói szakképesítések (kivéve néhány bizonytalan jogi helyzetű szakirányú továbbképzést). Így a főiskolai illetve egyetemi végzettségű ápolóknak középfokú szakápoló képzések elvégzésére van csupán lehetőségük a középfokú ápolói végzettségű ápolókkal megegyező módon, vagyis a középfokú és </w:t>
      </w:r>
      <w:r w:rsidR="00D41FC5">
        <w:t>az alap vagy mesterfokozatú</w:t>
      </w:r>
      <w:r w:rsidRPr="00946819">
        <w:t xml:space="preserve"> ápolóról azt feltételezzük, hogy ugyan azt a tudást képes elsajátítani és ugyan azt a szintű munkát, tevékenységi kört képes ellátni a betegágy mellett. Ezek a képzési kimeneti követelménybeli korábbi hiányosságok és a ráépülő szakképzési rendszer kidolgozatlansága sok ápoló esetében pályaelhagyást és külföldi munkavállalást eredményez</w:t>
      </w:r>
      <w:r w:rsidR="009500D6">
        <w:t xml:space="preserve"> (ld. 12. ábra)</w:t>
      </w:r>
      <w:r w:rsidRPr="00946819">
        <w:t xml:space="preserve">, de mindenképpen egy nagyfokú munkahelyi feszültséget generál. A felsőfokú végzettségű ápolók felsőfokú szakképzési rendszerének kidolgozása, akár szintezhető </w:t>
      </w:r>
      <w:proofErr w:type="spellStart"/>
      <w:r w:rsidRPr="00946819">
        <w:t>licensz</w:t>
      </w:r>
      <w:proofErr w:type="spellEnd"/>
      <w:r w:rsidRPr="00946819">
        <w:t xml:space="preserve"> képzés bevezetése eredményezheti a végzett ápolók pályán maradását és az alapfokozatban megszerzett tudásuk, képességeik optimális kihasználását a minőségi munka érdekében. </w:t>
      </w:r>
    </w:p>
    <w:p w:rsidR="00DE0A57" w:rsidRPr="00946819" w:rsidRDefault="00DE0A57" w:rsidP="00DE0A57">
      <w:pPr>
        <w:spacing w:before="120"/>
      </w:pPr>
    </w:p>
    <w:p w:rsidR="00DE0A57" w:rsidRPr="00946819" w:rsidRDefault="00DE0A57" w:rsidP="00EA52AA">
      <w:pPr>
        <w:pStyle w:val="Petercmsor3"/>
        <w:numPr>
          <w:ilvl w:val="2"/>
          <w:numId w:val="9"/>
        </w:numPr>
        <w:rPr>
          <w:sz w:val="24"/>
          <w:szCs w:val="24"/>
        </w:rPr>
      </w:pPr>
      <w:bookmarkStart w:id="52" w:name="_Toc429999578"/>
      <w:bookmarkStart w:id="53" w:name="_Toc435163707"/>
      <w:r w:rsidRPr="00946819">
        <w:rPr>
          <w:sz w:val="24"/>
          <w:szCs w:val="24"/>
        </w:rPr>
        <w:t>A doktorandusz képzés és a kutatói állomány fejlesztése</w:t>
      </w:r>
      <w:bookmarkEnd w:id="52"/>
      <w:bookmarkEnd w:id="53"/>
    </w:p>
    <w:p w:rsidR="00DE0A57" w:rsidRPr="00946819" w:rsidRDefault="00DE0A57" w:rsidP="00DE0A57">
      <w:pPr>
        <w:spacing w:before="120"/>
        <w:jc w:val="both"/>
      </w:pPr>
      <w:r w:rsidRPr="00946819">
        <w:t>Az orvos-és egészségtudományban az oktatói és kutatói utánpótlás biztosítása várható a doktori képzéstől, mindamellett, hogy a kutatások intenzitásának elősegítésében is van szerepe. A doktoranduszok javadalmazásának jogszabályi keretei világosak, azonban a javadalmazás a nappali hallgatók esetében önmagában nem képez versenyképes bérezést. A képzési idő tekintetében öt év alatt szerezhető optimális esetben PhD fokozat, ami a nemzetközi gyakorlatokat is alapul véve csak néhány esetben rövidíthető le. A doktorandusz képzés átalakításával kapcsolatban a felsőoktatási szakterület javaslatot készít elő.</w:t>
      </w:r>
    </w:p>
    <w:p w:rsidR="00E030F8" w:rsidRPr="00946819" w:rsidRDefault="00DE0A57" w:rsidP="00DE0A57">
      <w:pPr>
        <w:spacing w:before="120"/>
        <w:jc w:val="both"/>
      </w:pPr>
      <w:r w:rsidRPr="00946819">
        <w:t xml:space="preserve">A kutatói pálya egyre kevesebb fiatalt vonz. A doktori iskolákban tanuló hallgatók kutatói pályának történő megnyerése jelentheti a legjobb utánpótlást. </w:t>
      </w:r>
      <w:proofErr w:type="spellStart"/>
      <w:r w:rsidRPr="00946819">
        <w:t>Tematizált</w:t>
      </w:r>
      <w:proofErr w:type="spellEnd"/>
      <w:r w:rsidRPr="00946819">
        <w:t xml:space="preserve"> kutatási ösztöndíjak kiírása segíthet a pályán tartásban.</w:t>
      </w:r>
    </w:p>
    <w:p w:rsidR="00DE0A57" w:rsidRPr="00946819" w:rsidRDefault="00DE0A57" w:rsidP="00EA52AA">
      <w:pPr>
        <w:pStyle w:val="Petercmsor2"/>
        <w:numPr>
          <w:ilvl w:val="1"/>
          <w:numId w:val="9"/>
        </w:numPr>
        <w:rPr>
          <w:sz w:val="24"/>
          <w:szCs w:val="24"/>
        </w:rPr>
      </w:pPr>
      <w:bookmarkStart w:id="54" w:name="_Toc429999579"/>
      <w:bookmarkStart w:id="55" w:name="_Toc435163708"/>
      <w:r w:rsidRPr="00946819">
        <w:rPr>
          <w:sz w:val="24"/>
          <w:szCs w:val="24"/>
        </w:rPr>
        <w:lastRenderedPageBreak/>
        <w:t>A képzés infrastrukturális feltételeinek javítása</w:t>
      </w:r>
      <w:bookmarkEnd w:id="54"/>
      <w:bookmarkEnd w:id="55"/>
    </w:p>
    <w:p w:rsidR="00DE0A57" w:rsidRPr="00946819" w:rsidRDefault="00DE0A57" w:rsidP="00DE0A57">
      <w:pPr>
        <w:tabs>
          <w:tab w:val="left" w:pos="2724"/>
        </w:tabs>
        <w:spacing w:before="120"/>
        <w:jc w:val="both"/>
      </w:pPr>
      <w:r w:rsidRPr="00946819">
        <w:t>Az orvos és egészségtudományi képzést folytató intézmények keretei között önálló épületekben kell megteremteni standardizált eszközparkkal és egységes oktatási módszertannal a gyakorlati szimuláció hátterét. Ehhez a korszerű nemzetközi gyakorlatok tanulmányozását követően, különböző szintű (</w:t>
      </w:r>
      <w:proofErr w:type="spellStart"/>
      <w:r w:rsidRPr="00946819">
        <w:t>felszereltségű</w:t>
      </w:r>
      <w:proofErr w:type="spellEnd"/>
      <w:r w:rsidRPr="00946819">
        <w:t xml:space="preserve">, személyi hátterű) szimulációs központok hozhatók létre. Ezek a </w:t>
      </w:r>
      <w:proofErr w:type="gramStart"/>
      <w:r w:rsidRPr="00946819">
        <w:t>központok</w:t>
      </w:r>
      <w:proofErr w:type="gramEnd"/>
      <w:r w:rsidRPr="00946819">
        <w:t xml:space="preserve"> mint az orvostudományi, mind az egészségtudományi szakmacsoportos továbbképzések alapját képezhetik. Az eszközpark túl drága ahhoz, hogy koordináció nélkül történjenek ebben fejlesztések. A fejlesztés területét képezik speciálisan fejlesztő, fizioterápiás, rehabilitációs tantermek, tankonyhák, dokumentáció rendszerek is. </w:t>
      </w:r>
    </w:p>
    <w:p w:rsidR="00DE0A57" w:rsidRPr="00946819" w:rsidRDefault="00DE0A57" w:rsidP="00DE0A57">
      <w:pPr>
        <w:spacing w:before="120"/>
        <w:jc w:val="both"/>
      </w:pPr>
      <w:r w:rsidRPr="00946819">
        <w:t xml:space="preserve">Az alább javasolt kapacitásbővítések eredményeképpen becslésünk szerint az orvosképzésben a külföldi állampolgárok képzéséhez üzleti alapon rendelkezésre álló hallgatói kapacitások további mintegy 30 %-os bővítése valósítható meg, a külföldi állampolgárok létszáma 2020-ra biztosan meghaladja majd a 11.000 főt. Ez a nagyjából 3.000 fős bővítés évente legalább 6 </w:t>
      </w:r>
      <w:proofErr w:type="spellStart"/>
      <w:r w:rsidRPr="00946819">
        <w:t>mrd</w:t>
      </w:r>
      <w:proofErr w:type="spellEnd"/>
      <w:r w:rsidRPr="00946819">
        <w:t xml:space="preserve"> Ft képzési bevételt jelent az intézményeknek, és az adott hallgatók évente további legalább 6 </w:t>
      </w:r>
      <w:proofErr w:type="spellStart"/>
      <w:r w:rsidRPr="00946819">
        <w:t>mrd</w:t>
      </w:r>
      <w:proofErr w:type="spellEnd"/>
      <w:r w:rsidRPr="00946819">
        <w:t xml:space="preserve"> Ft-ot költenek el megélhetésükre, lakhatásukra. Elemzések szerint 5 külföldi orvostanhallgató generál egy álláshelyet, így a 3.000 fős bővülés legalább 600 fővel javítja a foglalkoztatási mutatókat, elsősorban a </w:t>
      </w:r>
      <w:proofErr w:type="spellStart"/>
      <w:r w:rsidRPr="00946819">
        <w:t>tudásintenzív</w:t>
      </w:r>
      <w:proofErr w:type="spellEnd"/>
      <w:r w:rsidRPr="00946819">
        <w:t>, nagy hozzáadott értéket képviselő felsőoktatási ágazatban. Ilyen feltételek mellett a beruházások megtérülése gyorsan és lényegében kockázatmentesen garantálható.</w:t>
      </w:r>
    </w:p>
    <w:p w:rsidR="00DE0A57" w:rsidRDefault="00DE0A57" w:rsidP="00DE0A57">
      <w:pPr>
        <w:spacing w:before="120"/>
        <w:jc w:val="both"/>
      </w:pPr>
      <w:r w:rsidRPr="00946819">
        <w:t xml:space="preserve">A képzési terület fejlesztésének egyik lényeges kulcsa a magyar és külföldi hallgatókat fogadni képes képzési kapacitások bővítése. Ebben meghatározó szerepet </w:t>
      </w:r>
      <w:proofErr w:type="gramStart"/>
      <w:r w:rsidRPr="00946819">
        <w:t>kell</w:t>
      </w:r>
      <w:proofErr w:type="gramEnd"/>
      <w:r w:rsidRPr="00946819">
        <w:t xml:space="preserve"> kapjon a klinikai oktatás infrastrukturális fejlesztése.</w:t>
      </w:r>
    </w:p>
    <w:tbl>
      <w:tblPr>
        <w:tblStyle w:val="Rcsostblzat"/>
        <w:tblW w:w="0" w:type="auto"/>
        <w:tblLook w:val="04A0" w:firstRow="1" w:lastRow="0" w:firstColumn="1" w:lastColumn="0" w:noHBand="0" w:noVBand="1"/>
      </w:tblPr>
      <w:tblGrid>
        <w:gridCol w:w="2150"/>
        <w:gridCol w:w="5919"/>
        <w:gridCol w:w="1502"/>
      </w:tblGrid>
      <w:tr w:rsidR="00E030F8" w:rsidRPr="00E030F8" w:rsidTr="00D7560A">
        <w:tc>
          <w:tcPr>
            <w:tcW w:w="0" w:type="auto"/>
            <w:vAlign w:val="center"/>
          </w:tcPr>
          <w:p w:rsidR="00E030F8" w:rsidRPr="00E030F8" w:rsidRDefault="00E030F8" w:rsidP="00E030F8">
            <w:pPr>
              <w:spacing w:before="120"/>
              <w:jc w:val="center"/>
              <w:rPr>
                <w:b/>
                <w:sz w:val="20"/>
                <w:szCs w:val="20"/>
              </w:rPr>
            </w:pPr>
            <w:r w:rsidRPr="00E030F8">
              <w:rPr>
                <w:b/>
                <w:sz w:val="20"/>
                <w:szCs w:val="20"/>
              </w:rPr>
              <w:t>Felsőoktatási intézmény</w:t>
            </w:r>
          </w:p>
        </w:tc>
        <w:tc>
          <w:tcPr>
            <w:tcW w:w="5919" w:type="dxa"/>
            <w:vAlign w:val="center"/>
          </w:tcPr>
          <w:p w:rsidR="00E030F8" w:rsidRPr="00E030F8" w:rsidRDefault="00E030F8" w:rsidP="00E030F8">
            <w:pPr>
              <w:spacing w:before="120"/>
              <w:jc w:val="center"/>
              <w:rPr>
                <w:b/>
                <w:sz w:val="20"/>
                <w:szCs w:val="20"/>
              </w:rPr>
            </w:pPr>
            <w:r w:rsidRPr="00E030F8">
              <w:rPr>
                <w:b/>
                <w:sz w:val="20"/>
                <w:szCs w:val="20"/>
              </w:rPr>
              <w:t>Előirányzott fejlesztés</w:t>
            </w:r>
          </w:p>
        </w:tc>
        <w:tc>
          <w:tcPr>
            <w:tcW w:w="0" w:type="auto"/>
            <w:vAlign w:val="center"/>
          </w:tcPr>
          <w:p w:rsidR="00E030F8" w:rsidRPr="00E030F8" w:rsidRDefault="00E030F8" w:rsidP="00E030F8">
            <w:pPr>
              <w:spacing w:before="120"/>
              <w:jc w:val="center"/>
              <w:rPr>
                <w:b/>
                <w:sz w:val="20"/>
                <w:szCs w:val="20"/>
              </w:rPr>
            </w:pPr>
            <w:r w:rsidRPr="00E030F8">
              <w:rPr>
                <w:b/>
                <w:sz w:val="20"/>
                <w:szCs w:val="20"/>
              </w:rPr>
              <w:t>Költség</w:t>
            </w:r>
            <w:r w:rsidR="00D7560A">
              <w:rPr>
                <w:b/>
                <w:sz w:val="20"/>
                <w:szCs w:val="20"/>
              </w:rPr>
              <w:t xml:space="preserve"> (bruttó)</w:t>
            </w:r>
          </w:p>
        </w:tc>
      </w:tr>
      <w:tr w:rsidR="00E030F8" w:rsidRPr="00E030F8" w:rsidTr="00D7560A">
        <w:tc>
          <w:tcPr>
            <w:tcW w:w="0" w:type="auto"/>
            <w:vAlign w:val="center"/>
          </w:tcPr>
          <w:p w:rsidR="00E030F8" w:rsidRPr="00E030F8" w:rsidRDefault="00E030F8" w:rsidP="00D7560A">
            <w:pPr>
              <w:spacing w:before="120"/>
              <w:jc w:val="center"/>
              <w:rPr>
                <w:sz w:val="20"/>
                <w:szCs w:val="20"/>
              </w:rPr>
            </w:pPr>
            <w:r w:rsidRPr="00E030F8">
              <w:rPr>
                <w:sz w:val="20"/>
                <w:szCs w:val="20"/>
              </w:rPr>
              <w:t>Semmelweis Egyetem</w:t>
            </w:r>
          </w:p>
        </w:tc>
        <w:tc>
          <w:tcPr>
            <w:tcW w:w="5919" w:type="dxa"/>
            <w:vAlign w:val="center"/>
          </w:tcPr>
          <w:p w:rsidR="00A136BC" w:rsidRPr="00387586" w:rsidRDefault="00A136BC" w:rsidP="00387586">
            <w:pPr>
              <w:numPr>
                <w:ilvl w:val="0"/>
                <w:numId w:val="12"/>
              </w:numPr>
              <w:spacing w:before="120"/>
              <w:ind w:left="237" w:hanging="218"/>
              <w:jc w:val="both"/>
              <w:rPr>
                <w:sz w:val="20"/>
                <w:szCs w:val="20"/>
              </w:rPr>
            </w:pPr>
            <w:r w:rsidRPr="00387586">
              <w:rPr>
                <w:sz w:val="20"/>
                <w:szCs w:val="20"/>
              </w:rPr>
              <w:t xml:space="preserve">a Korányi projekt befejezéséhez, a II. ütem keretében létesülő </w:t>
            </w:r>
            <w:r w:rsidR="00387586">
              <w:rPr>
                <w:sz w:val="20"/>
                <w:szCs w:val="20"/>
              </w:rPr>
              <w:t xml:space="preserve">sürgősségi és </w:t>
            </w:r>
            <w:r w:rsidRPr="00387586">
              <w:rPr>
                <w:sz w:val="20"/>
                <w:szCs w:val="20"/>
              </w:rPr>
              <w:t>traumatológiai központ működéséhez hiányzó eszköz- és műszerpark beszerzéséhez szükséges többletforrás (5,8 Mrd Ft) </w:t>
            </w:r>
          </w:p>
          <w:p w:rsidR="00A136BC" w:rsidRPr="00387586" w:rsidRDefault="00A136BC" w:rsidP="00387586">
            <w:pPr>
              <w:numPr>
                <w:ilvl w:val="0"/>
                <w:numId w:val="12"/>
              </w:numPr>
              <w:spacing w:before="120"/>
              <w:ind w:left="237" w:hanging="218"/>
              <w:jc w:val="both"/>
              <w:rPr>
                <w:sz w:val="20"/>
                <w:szCs w:val="20"/>
              </w:rPr>
            </w:pPr>
            <w:r w:rsidRPr="00387586">
              <w:rPr>
                <w:sz w:val="20"/>
                <w:szCs w:val="20"/>
              </w:rPr>
              <w:t xml:space="preserve">létre kell hozni egy új egyetemi campust (EOK mellett), melynek keretében egy mintegy 45.000 nm-es oktatóbázis kerülne kialakításra, </w:t>
            </w:r>
            <w:proofErr w:type="spellStart"/>
            <w:r w:rsidRPr="00387586">
              <w:rPr>
                <w:sz w:val="20"/>
                <w:szCs w:val="20"/>
              </w:rPr>
              <w:t>skill</w:t>
            </w:r>
            <w:proofErr w:type="spellEnd"/>
            <w:r w:rsidRPr="00387586">
              <w:rPr>
                <w:sz w:val="20"/>
                <w:szCs w:val="20"/>
              </w:rPr>
              <w:t xml:space="preserve"> laborokkal, oktató- és kutatólaboratóriumokkal, szemináriumi termekkel és 2 db 500 fős nagyelőadóval egy korábbi szakértői tanulmány alapján (</w:t>
            </w:r>
            <w:proofErr w:type="spellStart"/>
            <w:r w:rsidRPr="00387586">
              <w:rPr>
                <w:sz w:val="20"/>
                <w:szCs w:val="20"/>
              </w:rPr>
              <w:t>br</w:t>
            </w:r>
            <w:proofErr w:type="spellEnd"/>
            <w:r w:rsidRPr="00387586">
              <w:rPr>
                <w:sz w:val="20"/>
                <w:szCs w:val="20"/>
              </w:rPr>
              <w:t>. 30 Mrd Ft)</w:t>
            </w:r>
          </w:p>
          <w:p w:rsidR="00A136BC" w:rsidRPr="00387586" w:rsidRDefault="00A136BC" w:rsidP="00387586">
            <w:pPr>
              <w:numPr>
                <w:ilvl w:val="0"/>
                <w:numId w:val="12"/>
              </w:numPr>
              <w:spacing w:before="120"/>
              <w:ind w:left="237" w:hanging="218"/>
              <w:jc w:val="both"/>
              <w:rPr>
                <w:sz w:val="20"/>
                <w:szCs w:val="20"/>
              </w:rPr>
            </w:pPr>
            <w:r w:rsidRPr="00387586">
              <w:rPr>
                <w:sz w:val="20"/>
                <w:szCs w:val="20"/>
              </w:rPr>
              <w:t xml:space="preserve">szükséges a Gyógyszerésztudományi Kar oktatási és területi integrációja a </w:t>
            </w:r>
            <w:proofErr w:type="spellStart"/>
            <w:r w:rsidRPr="00387586">
              <w:rPr>
                <w:sz w:val="20"/>
                <w:szCs w:val="20"/>
              </w:rPr>
              <w:t>Hőgyes</w:t>
            </w:r>
            <w:proofErr w:type="spellEnd"/>
            <w:r w:rsidRPr="00387586">
              <w:rPr>
                <w:sz w:val="20"/>
                <w:szCs w:val="20"/>
              </w:rPr>
              <w:t xml:space="preserve"> tömb Schöpf-Merei Kórház épületegyüttesének bevonásával (</w:t>
            </w:r>
            <w:proofErr w:type="spellStart"/>
            <w:r w:rsidRPr="00387586">
              <w:rPr>
                <w:sz w:val="20"/>
                <w:szCs w:val="20"/>
              </w:rPr>
              <w:t>br</w:t>
            </w:r>
            <w:proofErr w:type="spellEnd"/>
            <w:r w:rsidRPr="00387586">
              <w:rPr>
                <w:sz w:val="20"/>
                <w:szCs w:val="20"/>
              </w:rPr>
              <w:t>. 5 Mrd Ft)</w:t>
            </w:r>
          </w:p>
          <w:p w:rsidR="00A136BC" w:rsidRPr="00387586" w:rsidRDefault="00A136BC" w:rsidP="00387586">
            <w:pPr>
              <w:numPr>
                <w:ilvl w:val="0"/>
                <w:numId w:val="12"/>
              </w:numPr>
              <w:spacing w:before="120"/>
              <w:ind w:left="237" w:hanging="218"/>
              <w:jc w:val="both"/>
              <w:rPr>
                <w:sz w:val="20"/>
                <w:szCs w:val="20"/>
              </w:rPr>
            </w:pPr>
            <w:r w:rsidRPr="00387586">
              <w:rPr>
                <w:sz w:val="20"/>
                <w:szCs w:val="20"/>
              </w:rPr>
              <w:t xml:space="preserve">szükséges az Egészségtudományi Kar Vas utcai épülettömbjének 2.000-2.500 nm-es oktatási területtel való  bővítése, mely lehetővé teszi 2 darab 250 fős előadóterem, számos új tanterem kialakítását és </w:t>
            </w:r>
            <w:proofErr w:type="gramStart"/>
            <w:r w:rsidRPr="00387586">
              <w:rPr>
                <w:sz w:val="20"/>
                <w:szCs w:val="20"/>
              </w:rPr>
              <w:t>ezáltal</w:t>
            </w:r>
            <w:proofErr w:type="gramEnd"/>
            <w:r w:rsidRPr="00387586">
              <w:rPr>
                <w:sz w:val="20"/>
                <w:szCs w:val="20"/>
              </w:rPr>
              <w:t xml:space="preserve"> a kar külföldi hallgatói számának megduplázását (</w:t>
            </w:r>
            <w:proofErr w:type="spellStart"/>
            <w:r w:rsidRPr="00387586">
              <w:rPr>
                <w:sz w:val="20"/>
                <w:szCs w:val="20"/>
              </w:rPr>
              <w:t>br</w:t>
            </w:r>
            <w:proofErr w:type="spellEnd"/>
            <w:r w:rsidRPr="00387586">
              <w:rPr>
                <w:sz w:val="20"/>
                <w:szCs w:val="20"/>
              </w:rPr>
              <w:t xml:space="preserve">. 1,25 Mrd Ft) </w:t>
            </w:r>
          </w:p>
          <w:p w:rsidR="00A136BC" w:rsidRPr="00387586" w:rsidRDefault="00A136BC" w:rsidP="00387586">
            <w:pPr>
              <w:numPr>
                <w:ilvl w:val="0"/>
                <w:numId w:val="12"/>
              </w:numPr>
              <w:spacing w:before="120"/>
              <w:ind w:left="237" w:hanging="218"/>
              <w:jc w:val="both"/>
              <w:rPr>
                <w:sz w:val="20"/>
                <w:szCs w:val="20"/>
              </w:rPr>
            </w:pPr>
            <w:r w:rsidRPr="00387586">
              <w:rPr>
                <w:sz w:val="20"/>
                <w:szCs w:val="20"/>
              </w:rPr>
              <w:t xml:space="preserve">a </w:t>
            </w:r>
            <w:proofErr w:type="spellStart"/>
            <w:r w:rsidRPr="00387586">
              <w:rPr>
                <w:sz w:val="20"/>
                <w:szCs w:val="20"/>
              </w:rPr>
              <w:t>Fogorvostudományi</w:t>
            </w:r>
            <w:proofErr w:type="spellEnd"/>
            <w:r w:rsidRPr="00387586">
              <w:rPr>
                <w:sz w:val="20"/>
                <w:szCs w:val="20"/>
              </w:rPr>
              <w:t xml:space="preserve"> Karon (Szentkirályi utcai központ) elsősorban a </w:t>
            </w:r>
            <w:proofErr w:type="spellStart"/>
            <w:r w:rsidRPr="00387586">
              <w:rPr>
                <w:sz w:val="20"/>
                <w:szCs w:val="20"/>
              </w:rPr>
              <w:t>skill</w:t>
            </w:r>
            <w:proofErr w:type="spellEnd"/>
            <w:r w:rsidRPr="00387586">
              <w:rPr>
                <w:sz w:val="20"/>
                <w:szCs w:val="20"/>
              </w:rPr>
              <w:t xml:space="preserve"> (</w:t>
            </w:r>
            <w:proofErr w:type="spellStart"/>
            <w:r w:rsidRPr="00387586">
              <w:rPr>
                <w:sz w:val="20"/>
                <w:szCs w:val="20"/>
              </w:rPr>
              <w:t>propedeutikai</w:t>
            </w:r>
            <w:proofErr w:type="spellEnd"/>
            <w:r w:rsidRPr="00387586">
              <w:rPr>
                <w:sz w:val="20"/>
                <w:szCs w:val="20"/>
              </w:rPr>
              <w:t>) labor bővítése a hallgatói létszám növelése érdekében (</w:t>
            </w:r>
            <w:proofErr w:type="spellStart"/>
            <w:r w:rsidRPr="00387586">
              <w:rPr>
                <w:sz w:val="20"/>
                <w:szCs w:val="20"/>
              </w:rPr>
              <w:t>br</w:t>
            </w:r>
            <w:proofErr w:type="spellEnd"/>
            <w:r w:rsidRPr="00387586">
              <w:rPr>
                <w:sz w:val="20"/>
                <w:szCs w:val="20"/>
              </w:rPr>
              <w:t>. 0,3 Mrd Ft)</w:t>
            </w:r>
          </w:p>
          <w:p w:rsidR="00A136BC" w:rsidRPr="00387586" w:rsidRDefault="00A136BC" w:rsidP="00387586">
            <w:pPr>
              <w:numPr>
                <w:ilvl w:val="0"/>
                <w:numId w:val="12"/>
              </w:numPr>
              <w:spacing w:before="120"/>
              <w:ind w:left="237" w:hanging="218"/>
              <w:jc w:val="both"/>
              <w:rPr>
                <w:sz w:val="20"/>
                <w:szCs w:val="20"/>
              </w:rPr>
            </w:pPr>
            <w:r w:rsidRPr="00387586">
              <w:rPr>
                <w:sz w:val="20"/>
                <w:szCs w:val="20"/>
              </w:rPr>
              <w:t>Máriai utcai Bőrklinika épület 2000 nm oktató emelet kiépítése (</w:t>
            </w:r>
            <w:proofErr w:type="spellStart"/>
            <w:r w:rsidRPr="00387586">
              <w:rPr>
                <w:sz w:val="20"/>
                <w:szCs w:val="20"/>
              </w:rPr>
              <w:t>br</w:t>
            </w:r>
            <w:proofErr w:type="spellEnd"/>
            <w:r w:rsidRPr="00387586">
              <w:rPr>
                <w:sz w:val="20"/>
                <w:szCs w:val="20"/>
              </w:rPr>
              <w:t>. 0,6 Mrd Ft)</w:t>
            </w:r>
          </w:p>
          <w:p w:rsidR="00E030F8" w:rsidRPr="00387586" w:rsidRDefault="00A136BC" w:rsidP="00387586">
            <w:pPr>
              <w:numPr>
                <w:ilvl w:val="0"/>
                <w:numId w:val="12"/>
              </w:numPr>
              <w:spacing w:before="120"/>
              <w:ind w:left="237" w:hanging="218"/>
              <w:jc w:val="both"/>
              <w:rPr>
                <w:sz w:val="20"/>
                <w:szCs w:val="20"/>
              </w:rPr>
            </w:pPr>
            <w:r w:rsidRPr="00387586">
              <w:rPr>
                <w:sz w:val="20"/>
                <w:szCs w:val="20"/>
              </w:rPr>
              <w:t>Illatos úti épületfejlesztés (5000 nm): egyetemi logisztikai központ, irattár, központi raktár, könyvtár archív, mosoda (</w:t>
            </w:r>
            <w:proofErr w:type="spellStart"/>
            <w:r w:rsidRPr="00387586">
              <w:rPr>
                <w:sz w:val="20"/>
                <w:szCs w:val="20"/>
              </w:rPr>
              <w:t>br</w:t>
            </w:r>
            <w:proofErr w:type="spellEnd"/>
            <w:r w:rsidRPr="00387586">
              <w:rPr>
                <w:sz w:val="20"/>
                <w:szCs w:val="20"/>
              </w:rPr>
              <w:t xml:space="preserve"> 1,6 Mrd Ft)</w:t>
            </w:r>
          </w:p>
        </w:tc>
        <w:tc>
          <w:tcPr>
            <w:tcW w:w="0" w:type="auto"/>
            <w:vAlign w:val="center"/>
          </w:tcPr>
          <w:p w:rsidR="00E030F8" w:rsidRDefault="00387586" w:rsidP="00E030F8">
            <w:pPr>
              <w:spacing w:before="120"/>
              <w:jc w:val="center"/>
              <w:rPr>
                <w:sz w:val="20"/>
                <w:szCs w:val="20"/>
              </w:rPr>
            </w:pPr>
            <w:r>
              <w:rPr>
                <w:sz w:val="20"/>
                <w:szCs w:val="20"/>
              </w:rPr>
              <w:t>44,55</w:t>
            </w:r>
          </w:p>
          <w:p w:rsidR="00E030F8" w:rsidRPr="00E030F8" w:rsidRDefault="006F2DE6" w:rsidP="00E030F8">
            <w:pPr>
              <w:spacing w:before="120"/>
              <w:jc w:val="center"/>
              <w:rPr>
                <w:sz w:val="20"/>
                <w:szCs w:val="20"/>
              </w:rPr>
            </w:pPr>
            <w:r>
              <w:rPr>
                <w:sz w:val="20"/>
                <w:szCs w:val="20"/>
              </w:rPr>
              <w:t>M</w:t>
            </w:r>
            <w:r w:rsidR="00E030F8">
              <w:rPr>
                <w:sz w:val="20"/>
                <w:szCs w:val="20"/>
              </w:rPr>
              <w:t>rd forint</w:t>
            </w:r>
          </w:p>
        </w:tc>
      </w:tr>
    </w:tbl>
    <w:p w:rsidR="00387586" w:rsidRDefault="00387586">
      <w:r>
        <w:br w:type="page"/>
      </w:r>
    </w:p>
    <w:tbl>
      <w:tblPr>
        <w:tblStyle w:val="Rcsostblzat"/>
        <w:tblW w:w="0" w:type="auto"/>
        <w:tblLook w:val="04A0" w:firstRow="1" w:lastRow="0" w:firstColumn="1" w:lastColumn="0" w:noHBand="0" w:noVBand="1"/>
      </w:tblPr>
      <w:tblGrid>
        <w:gridCol w:w="2255"/>
        <w:gridCol w:w="5919"/>
        <w:gridCol w:w="1397"/>
      </w:tblGrid>
      <w:tr w:rsidR="00D7560A" w:rsidRPr="00E030F8" w:rsidTr="0070116F">
        <w:tc>
          <w:tcPr>
            <w:tcW w:w="0" w:type="auto"/>
            <w:vAlign w:val="center"/>
          </w:tcPr>
          <w:p w:rsidR="00D7560A" w:rsidRPr="00E030F8" w:rsidRDefault="00D7560A" w:rsidP="0070116F">
            <w:pPr>
              <w:spacing w:before="120"/>
              <w:jc w:val="center"/>
              <w:rPr>
                <w:b/>
                <w:sz w:val="20"/>
                <w:szCs w:val="20"/>
              </w:rPr>
            </w:pPr>
            <w:r w:rsidRPr="00E030F8">
              <w:rPr>
                <w:b/>
                <w:sz w:val="20"/>
                <w:szCs w:val="20"/>
              </w:rPr>
              <w:lastRenderedPageBreak/>
              <w:t>Felsőoktatási intézmény</w:t>
            </w:r>
          </w:p>
        </w:tc>
        <w:tc>
          <w:tcPr>
            <w:tcW w:w="5919" w:type="dxa"/>
            <w:vAlign w:val="center"/>
          </w:tcPr>
          <w:p w:rsidR="00D7560A" w:rsidRPr="00E030F8" w:rsidRDefault="00D7560A" w:rsidP="0070116F">
            <w:pPr>
              <w:spacing w:before="120"/>
              <w:jc w:val="center"/>
              <w:rPr>
                <w:b/>
                <w:sz w:val="20"/>
                <w:szCs w:val="20"/>
              </w:rPr>
            </w:pPr>
            <w:r w:rsidRPr="00E030F8">
              <w:rPr>
                <w:b/>
                <w:sz w:val="20"/>
                <w:szCs w:val="20"/>
              </w:rPr>
              <w:t>Előirányzott fejlesztés</w:t>
            </w:r>
          </w:p>
        </w:tc>
        <w:tc>
          <w:tcPr>
            <w:tcW w:w="0" w:type="auto"/>
            <w:vAlign w:val="center"/>
          </w:tcPr>
          <w:p w:rsidR="00D7560A" w:rsidRPr="00E030F8" w:rsidRDefault="00D7560A" w:rsidP="0070116F">
            <w:pPr>
              <w:spacing w:before="120"/>
              <w:jc w:val="center"/>
              <w:rPr>
                <w:b/>
                <w:sz w:val="20"/>
                <w:szCs w:val="20"/>
              </w:rPr>
            </w:pPr>
            <w:r w:rsidRPr="00E030F8">
              <w:rPr>
                <w:b/>
                <w:sz w:val="20"/>
                <w:szCs w:val="20"/>
              </w:rPr>
              <w:t>Költség</w:t>
            </w:r>
            <w:r>
              <w:rPr>
                <w:b/>
                <w:sz w:val="20"/>
                <w:szCs w:val="20"/>
              </w:rPr>
              <w:t xml:space="preserve"> (bruttó)</w:t>
            </w:r>
          </w:p>
        </w:tc>
      </w:tr>
      <w:tr w:rsidR="00E030F8" w:rsidRPr="00E030F8" w:rsidTr="00D7560A">
        <w:tc>
          <w:tcPr>
            <w:tcW w:w="0" w:type="auto"/>
            <w:vAlign w:val="center"/>
          </w:tcPr>
          <w:p w:rsidR="00E030F8" w:rsidRPr="00D7560A" w:rsidRDefault="00E030F8" w:rsidP="00D7560A">
            <w:pPr>
              <w:spacing w:before="120"/>
              <w:jc w:val="center"/>
              <w:rPr>
                <w:sz w:val="20"/>
                <w:szCs w:val="20"/>
              </w:rPr>
            </w:pPr>
            <w:r w:rsidRPr="00D7560A">
              <w:rPr>
                <w:sz w:val="20"/>
                <w:szCs w:val="20"/>
              </w:rPr>
              <w:t>Pécsi Tudományegyetem</w:t>
            </w:r>
          </w:p>
        </w:tc>
        <w:tc>
          <w:tcPr>
            <w:tcW w:w="5919" w:type="dxa"/>
            <w:vAlign w:val="center"/>
          </w:tcPr>
          <w:p w:rsidR="00E030F8" w:rsidRPr="00E030F8" w:rsidRDefault="00E030F8" w:rsidP="00387586">
            <w:pPr>
              <w:pStyle w:val="Listaszerbekezds"/>
              <w:numPr>
                <w:ilvl w:val="0"/>
                <w:numId w:val="13"/>
              </w:numPr>
              <w:spacing w:before="120" w:after="0" w:line="240" w:lineRule="auto"/>
              <w:ind w:left="255" w:hanging="215"/>
              <w:contextualSpacing w:val="0"/>
              <w:jc w:val="both"/>
              <w:rPr>
                <w:rFonts w:ascii="Times New Roman" w:hAnsi="Times New Roman"/>
                <w:sz w:val="20"/>
                <w:szCs w:val="20"/>
              </w:rPr>
            </w:pPr>
            <w:r w:rsidRPr="00E030F8">
              <w:rPr>
                <w:rFonts w:ascii="Times New Roman" w:hAnsi="Times New Roman"/>
                <w:sz w:val="20"/>
                <w:szCs w:val="20"/>
              </w:rPr>
              <w:t xml:space="preserve">fel kell újítani és bővíteni kell az eredetileg 200 fős évfolyamokra tervezett elméleti tömböt </w:t>
            </w:r>
            <w:r w:rsidRPr="00E030F8">
              <w:rPr>
                <w:rFonts w:ascii="Times New Roman" w:hAnsi="Times New Roman"/>
                <w:i/>
                <w:sz w:val="20"/>
                <w:szCs w:val="20"/>
              </w:rPr>
              <w:t xml:space="preserve">(az ezzel kapcsolatos </w:t>
            </w:r>
            <w:proofErr w:type="spellStart"/>
            <w:r w:rsidRPr="00E030F8">
              <w:rPr>
                <w:rFonts w:ascii="Times New Roman" w:hAnsi="Times New Roman"/>
                <w:i/>
                <w:sz w:val="20"/>
                <w:szCs w:val="20"/>
              </w:rPr>
              <w:t>kormányelőterjesztés</w:t>
            </w:r>
            <w:proofErr w:type="spellEnd"/>
            <w:r w:rsidRPr="00E030F8">
              <w:rPr>
                <w:rFonts w:ascii="Times New Roman" w:hAnsi="Times New Roman"/>
                <w:i/>
                <w:sz w:val="20"/>
                <w:szCs w:val="20"/>
              </w:rPr>
              <w:t xml:space="preserve"> jelenleg közigazgatási egyeztetésen van – ld. Modern Városok Program) </w:t>
            </w:r>
            <w:r w:rsidRPr="00E030F8">
              <w:rPr>
                <w:rFonts w:ascii="Times New Roman" w:hAnsi="Times New Roman"/>
                <w:sz w:val="20"/>
                <w:szCs w:val="20"/>
              </w:rPr>
              <w:t>valamint a gyakorlati oktatást támogató, segítő Klinikai Központ Rákóczi úti telephelyét fejleszteni kell az orvos-és egészségtudományi képzések gyakorlati hátterének erősítése érdekébe is; a PTE rendelkezik egészségügyi szakképző iskolával, amelynek gyakorlati helyszíneként a Klinikai Központ telephelye szintén fejlesztendő</w:t>
            </w:r>
            <w:r w:rsidR="007A1CF2">
              <w:rPr>
                <w:rFonts w:ascii="Times New Roman" w:hAnsi="Times New Roman"/>
                <w:sz w:val="20"/>
                <w:szCs w:val="20"/>
              </w:rPr>
              <w:t xml:space="preserve"> (</w:t>
            </w:r>
            <w:proofErr w:type="spellStart"/>
            <w:r w:rsidR="007A1CF2">
              <w:rPr>
                <w:rFonts w:ascii="Times New Roman" w:hAnsi="Times New Roman"/>
                <w:sz w:val="20"/>
                <w:szCs w:val="20"/>
              </w:rPr>
              <w:t>br</w:t>
            </w:r>
            <w:proofErr w:type="spellEnd"/>
            <w:r w:rsidR="007A1CF2">
              <w:rPr>
                <w:rFonts w:ascii="Times New Roman" w:hAnsi="Times New Roman"/>
                <w:sz w:val="20"/>
                <w:szCs w:val="20"/>
              </w:rPr>
              <w:t xml:space="preserve">. 17,7 </w:t>
            </w:r>
            <w:proofErr w:type="spellStart"/>
            <w:r w:rsidR="007A1CF2">
              <w:rPr>
                <w:rFonts w:ascii="Times New Roman" w:hAnsi="Times New Roman"/>
                <w:sz w:val="20"/>
                <w:szCs w:val="20"/>
              </w:rPr>
              <w:t>mrd</w:t>
            </w:r>
            <w:proofErr w:type="spellEnd"/>
            <w:r w:rsidR="007A1CF2">
              <w:rPr>
                <w:rFonts w:ascii="Times New Roman" w:hAnsi="Times New Roman"/>
                <w:sz w:val="20"/>
                <w:szCs w:val="20"/>
              </w:rPr>
              <w:t xml:space="preserve"> Ft)</w:t>
            </w:r>
          </w:p>
          <w:p w:rsidR="00E030F8" w:rsidRPr="00E030F8" w:rsidRDefault="00E030F8" w:rsidP="00387586">
            <w:pPr>
              <w:pStyle w:val="Listaszerbekezds"/>
              <w:numPr>
                <w:ilvl w:val="0"/>
                <w:numId w:val="13"/>
              </w:numPr>
              <w:spacing w:before="120" w:after="0" w:line="240" w:lineRule="auto"/>
              <w:ind w:left="255" w:hanging="215"/>
              <w:contextualSpacing w:val="0"/>
              <w:jc w:val="both"/>
              <w:rPr>
                <w:rFonts w:ascii="Times New Roman" w:hAnsi="Times New Roman"/>
                <w:sz w:val="20"/>
                <w:szCs w:val="20"/>
              </w:rPr>
            </w:pPr>
            <w:r w:rsidRPr="00E030F8">
              <w:rPr>
                <w:rFonts w:ascii="Times New Roman" w:hAnsi="Times New Roman"/>
                <w:sz w:val="20"/>
                <w:szCs w:val="20"/>
              </w:rPr>
              <w:t xml:space="preserve">gyakorlati képzést szolgáló szimulációs központ, klinikai </w:t>
            </w:r>
            <w:proofErr w:type="spellStart"/>
            <w:r w:rsidRPr="00E030F8">
              <w:rPr>
                <w:rFonts w:ascii="Times New Roman" w:hAnsi="Times New Roman"/>
                <w:sz w:val="20"/>
                <w:szCs w:val="20"/>
              </w:rPr>
              <w:t>skill</w:t>
            </w:r>
            <w:proofErr w:type="spellEnd"/>
            <w:r w:rsidRPr="00E030F8">
              <w:rPr>
                <w:rFonts w:ascii="Times New Roman" w:hAnsi="Times New Roman"/>
                <w:sz w:val="20"/>
                <w:szCs w:val="20"/>
              </w:rPr>
              <w:t xml:space="preserve"> labor fejlesztése (az Emberi Erőforrás Operatív Program 4.2. „Felsőoktatási infrastrukturális fejlesztések beavatkozásához”, a 3.8.3 „Alapellátás komplex minőségi megújításához”, illetve a 3.6.1 „Intelligens szakosodást szolgáló intézményi fejlesztésekhez” kapcsolódóan)</w:t>
            </w:r>
          </w:p>
          <w:p w:rsidR="00E030F8" w:rsidRPr="00E030F8" w:rsidRDefault="00E030F8" w:rsidP="00EA52AA">
            <w:pPr>
              <w:pStyle w:val="Listaszerbekezds"/>
              <w:numPr>
                <w:ilvl w:val="0"/>
                <w:numId w:val="13"/>
              </w:numPr>
              <w:spacing w:before="120" w:after="0" w:line="240" w:lineRule="auto"/>
              <w:ind w:left="260" w:hanging="218"/>
              <w:contextualSpacing w:val="0"/>
              <w:jc w:val="both"/>
              <w:rPr>
                <w:rFonts w:ascii="Times New Roman" w:hAnsi="Times New Roman"/>
                <w:sz w:val="20"/>
                <w:szCs w:val="20"/>
              </w:rPr>
            </w:pPr>
            <w:r w:rsidRPr="00E030F8">
              <w:rPr>
                <w:rFonts w:ascii="Times New Roman" w:hAnsi="Times New Roman"/>
                <w:sz w:val="20"/>
                <w:szCs w:val="20"/>
              </w:rPr>
              <w:t>egészségtudományi képzések négy egymástól távol eső helyszínének Pécs városán belüli koncentrálása a Vörösmarty utcai központi épület köré, mely épületcserét (korábbi Megyei Könyvtár épület), rekonstrukciót, átalakítást és tetőtér beépítést igényel</w:t>
            </w:r>
            <w:r w:rsidR="007A1CF2">
              <w:rPr>
                <w:rFonts w:ascii="Times New Roman" w:hAnsi="Times New Roman"/>
                <w:sz w:val="20"/>
                <w:szCs w:val="20"/>
              </w:rPr>
              <w:t xml:space="preserve"> (1 Mrd Ft)</w:t>
            </w:r>
          </w:p>
          <w:p w:rsidR="00E030F8" w:rsidRPr="00E030F8" w:rsidRDefault="00E030F8" w:rsidP="00EA52AA">
            <w:pPr>
              <w:pStyle w:val="Listaszerbekezds"/>
              <w:numPr>
                <w:ilvl w:val="0"/>
                <w:numId w:val="13"/>
              </w:numPr>
              <w:spacing w:before="120" w:after="0" w:line="240" w:lineRule="auto"/>
              <w:ind w:left="260" w:hanging="218"/>
              <w:contextualSpacing w:val="0"/>
              <w:jc w:val="both"/>
              <w:rPr>
                <w:rFonts w:ascii="Times New Roman" w:hAnsi="Times New Roman"/>
                <w:sz w:val="20"/>
                <w:szCs w:val="20"/>
              </w:rPr>
            </w:pPr>
            <w:r w:rsidRPr="00E030F8">
              <w:rPr>
                <w:rFonts w:ascii="Times New Roman" w:hAnsi="Times New Roman"/>
                <w:sz w:val="20"/>
                <w:szCs w:val="20"/>
              </w:rPr>
              <w:t xml:space="preserve">az egészségtudományi képzések helyének átalakítása során a növekvő külföldi hallgatói létszámra tekintettel a szimulációs eszközök egy épületrészbe történő koncentrálása és folyamatos működtetés a graduális képzésekben és a szakdolgozói továbbképzésekben </w:t>
            </w:r>
            <w:r w:rsidR="006F2DE6">
              <w:rPr>
                <w:rFonts w:ascii="Times New Roman" w:hAnsi="Times New Roman"/>
                <w:sz w:val="20"/>
                <w:szCs w:val="20"/>
              </w:rPr>
              <w:t>(0,2 M</w:t>
            </w:r>
            <w:r w:rsidR="007A1CF2">
              <w:rPr>
                <w:rFonts w:ascii="Times New Roman" w:hAnsi="Times New Roman"/>
                <w:sz w:val="20"/>
                <w:szCs w:val="20"/>
              </w:rPr>
              <w:t>rd Ft)</w:t>
            </w:r>
          </w:p>
          <w:p w:rsidR="00E030F8" w:rsidRPr="00D7560A" w:rsidRDefault="00E030F8" w:rsidP="00EA52AA">
            <w:pPr>
              <w:pStyle w:val="Listaszerbekezds"/>
              <w:numPr>
                <w:ilvl w:val="0"/>
                <w:numId w:val="13"/>
              </w:numPr>
              <w:spacing w:before="120" w:after="0" w:line="240" w:lineRule="auto"/>
              <w:ind w:left="260" w:hanging="218"/>
              <w:contextualSpacing w:val="0"/>
              <w:jc w:val="both"/>
              <w:rPr>
                <w:rFonts w:ascii="Times New Roman" w:hAnsi="Times New Roman"/>
                <w:sz w:val="20"/>
                <w:szCs w:val="20"/>
              </w:rPr>
            </w:pPr>
            <w:r w:rsidRPr="00E030F8">
              <w:rPr>
                <w:rFonts w:ascii="Times New Roman" w:eastAsia="Calibri" w:hAnsi="Times New Roman"/>
                <w:sz w:val="20"/>
                <w:szCs w:val="20"/>
              </w:rPr>
              <w:t>a növekvő külföldi hallgatói létszám miatt fejlesztendő a külföldi hallgatói elégedettséget növelő szolgáltatások köre (lakhatás, szolgáltató központ kialakítása, távoktatási központ)</w:t>
            </w:r>
            <w:r w:rsidR="007A1CF2">
              <w:rPr>
                <w:rFonts w:ascii="Times New Roman" w:eastAsia="Calibri" w:hAnsi="Times New Roman"/>
                <w:sz w:val="20"/>
                <w:szCs w:val="20"/>
              </w:rPr>
              <w:t xml:space="preserve"> (3,8 Mrd Ft)</w:t>
            </w:r>
          </w:p>
          <w:p w:rsidR="00E030F8" w:rsidRPr="00D7560A" w:rsidRDefault="00E030F8" w:rsidP="007A1CF2">
            <w:pPr>
              <w:spacing w:before="120"/>
              <w:ind w:left="286"/>
              <w:jc w:val="both"/>
              <w:rPr>
                <w:sz w:val="20"/>
                <w:szCs w:val="20"/>
              </w:rPr>
            </w:pPr>
            <w:r w:rsidRPr="00D7560A">
              <w:rPr>
                <w:rFonts w:eastAsia="Calibri"/>
                <w:sz w:val="20"/>
                <w:szCs w:val="20"/>
              </w:rPr>
              <w:t xml:space="preserve">A fenti fejlesztésekre együttesen </w:t>
            </w:r>
            <w:proofErr w:type="spellStart"/>
            <w:r w:rsidRPr="00D7560A">
              <w:rPr>
                <w:rFonts w:eastAsia="Calibri"/>
                <w:sz w:val="20"/>
                <w:szCs w:val="20"/>
              </w:rPr>
              <w:t>br</w:t>
            </w:r>
            <w:proofErr w:type="spellEnd"/>
            <w:r w:rsidRPr="00D7560A">
              <w:rPr>
                <w:rFonts w:eastAsia="Calibri"/>
                <w:sz w:val="20"/>
                <w:szCs w:val="20"/>
              </w:rPr>
              <w:t>. 2</w:t>
            </w:r>
            <w:r w:rsidR="007A1CF2">
              <w:rPr>
                <w:rFonts w:eastAsia="Calibri"/>
                <w:sz w:val="20"/>
                <w:szCs w:val="20"/>
              </w:rPr>
              <w:t>2,7</w:t>
            </w:r>
            <w:r w:rsidR="006F2DE6">
              <w:rPr>
                <w:rFonts w:eastAsia="Calibri"/>
                <w:sz w:val="20"/>
                <w:szCs w:val="20"/>
              </w:rPr>
              <w:t xml:space="preserve"> M</w:t>
            </w:r>
            <w:r w:rsidRPr="00D7560A">
              <w:rPr>
                <w:rFonts w:eastAsia="Calibri"/>
                <w:sz w:val="20"/>
                <w:szCs w:val="20"/>
              </w:rPr>
              <w:t>rd Ft forrásbevonás szükséges – a Miniszterelnökséggel közösen a kormány részére külön előterjesztés készült.</w:t>
            </w:r>
          </w:p>
        </w:tc>
        <w:tc>
          <w:tcPr>
            <w:tcW w:w="0" w:type="auto"/>
            <w:vAlign w:val="center"/>
          </w:tcPr>
          <w:p w:rsidR="00E030F8" w:rsidRDefault="00D7560A" w:rsidP="00D7560A">
            <w:pPr>
              <w:spacing w:before="120"/>
              <w:jc w:val="center"/>
              <w:rPr>
                <w:sz w:val="20"/>
                <w:szCs w:val="20"/>
              </w:rPr>
            </w:pPr>
            <w:r>
              <w:rPr>
                <w:sz w:val="20"/>
                <w:szCs w:val="20"/>
              </w:rPr>
              <w:t>2</w:t>
            </w:r>
            <w:r w:rsidR="007A1CF2">
              <w:rPr>
                <w:sz w:val="20"/>
                <w:szCs w:val="20"/>
              </w:rPr>
              <w:t>2,7</w:t>
            </w:r>
          </w:p>
          <w:p w:rsidR="00D7560A" w:rsidRPr="00E030F8" w:rsidRDefault="00D7560A" w:rsidP="00D7560A">
            <w:pPr>
              <w:spacing w:before="120"/>
              <w:jc w:val="center"/>
              <w:rPr>
                <w:sz w:val="20"/>
                <w:szCs w:val="20"/>
              </w:rPr>
            </w:pPr>
            <w:r>
              <w:rPr>
                <w:sz w:val="20"/>
                <w:szCs w:val="20"/>
              </w:rPr>
              <w:t>Mrd forint</w:t>
            </w:r>
          </w:p>
        </w:tc>
      </w:tr>
      <w:tr w:rsidR="00E030F8" w:rsidRPr="00E030F8" w:rsidTr="00D7560A">
        <w:tc>
          <w:tcPr>
            <w:tcW w:w="0" w:type="auto"/>
            <w:vAlign w:val="center"/>
          </w:tcPr>
          <w:p w:rsidR="00E030F8" w:rsidRPr="00E030F8" w:rsidRDefault="00D7560A" w:rsidP="00D7560A">
            <w:pPr>
              <w:spacing w:before="120"/>
              <w:jc w:val="center"/>
              <w:rPr>
                <w:sz w:val="20"/>
                <w:szCs w:val="20"/>
              </w:rPr>
            </w:pPr>
            <w:r w:rsidRPr="00D7560A">
              <w:rPr>
                <w:sz w:val="20"/>
                <w:szCs w:val="20"/>
              </w:rPr>
              <w:t>Szegedi Tudományegyetem</w:t>
            </w:r>
          </w:p>
        </w:tc>
        <w:tc>
          <w:tcPr>
            <w:tcW w:w="5919" w:type="dxa"/>
            <w:vAlign w:val="center"/>
          </w:tcPr>
          <w:p w:rsidR="00D7560A" w:rsidRPr="00D7560A" w:rsidRDefault="00D7560A" w:rsidP="00EA52AA">
            <w:pPr>
              <w:pStyle w:val="Listaszerbekezds"/>
              <w:numPr>
                <w:ilvl w:val="0"/>
                <w:numId w:val="14"/>
              </w:numPr>
              <w:spacing w:before="120" w:after="0" w:line="240" w:lineRule="auto"/>
              <w:ind w:left="250" w:hanging="219"/>
              <w:contextualSpacing w:val="0"/>
              <w:jc w:val="both"/>
              <w:rPr>
                <w:rFonts w:ascii="Times New Roman" w:hAnsi="Times New Roman"/>
                <w:sz w:val="20"/>
                <w:szCs w:val="20"/>
              </w:rPr>
            </w:pPr>
            <w:r w:rsidRPr="00D7560A">
              <w:rPr>
                <w:rFonts w:ascii="Times New Roman" w:hAnsi="Times New Roman"/>
                <w:sz w:val="20"/>
                <w:szCs w:val="20"/>
              </w:rPr>
              <w:t xml:space="preserve">felújítás keretében orvosi-elméleti oktatási tömb létrehozása a kiköltöző sebészeti klinika </w:t>
            </w:r>
            <w:r w:rsidR="006F2DE6">
              <w:rPr>
                <w:rFonts w:ascii="Times New Roman" w:hAnsi="Times New Roman"/>
                <w:sz w:val="20"/>
                <w:szCs w:val="20"/>
              </w:rPr>
              <w:t>helyén (5 M</w:t>
            </w:r>
            <w:r w:rsidRPr="00D7560A">
              <w:rPr>
                <w:rFonts w:ascii="Times New Roman" w:hAnsi="Times New Roman"/>
                <w:sz w:val="20"/>
                <w:szCs w:val="20"/>
              </w:rPr>
              <w:t xml:space="preserve">rd Ft) </w:t>
            </w:r>
          </w:p>
          <w:p w:rsidR="00D7560A" w:rsidRPr="00D7560A" w:rsidRDefault="00D7560A" w:rsidP="00EA52AA">
            <w:pPr>
              <w:pStyle w:val="Listaszerbekezds"/>
              <w:numPr>
                <w:ilvl w:val="0"/>
                <w:numId w:val="14"/>
              </w:numPr>
              <w:spacing w:before="120" w:after="0" w:line="240" w:lineRule="auto"/>
              <w:ind w:left="250" w:hanging="219"/>
              <w:contextualSpacing w:val="0"/>
              <w:jc w:val="both"/>
              <w:rPr>
                <w:rFonts w:ascii="Times New Roman" w:hAnsi="Times New Roman"/>
                <w:sz w:val="20"/>
                <w:szCs w:val="20"/>
              </w:rPr>
            </w:pPr>
            <w:r w:rsidRPr="00D7560A">
              <w:rPr>
                <w:rFonts w:ascii="Times New Roman" w:hAnsi="Times New Roman"/>
                <w:sz w:val="20"/>
                <w:szCs w:val="20"/>
              </w:rPr>
              <w:t xml:space="preserve">a fogorvosképzés megújítása és kapacitásbővítése érdekében fel kell újítani a </w:t>
            </w:r>
            <w:proofErr w:type="spellStart"/>
            <w:r w:rsidRPr="00D7560A">
              <w:rPr>
                <w:rFonts w:ascii="Times New Roman" w:hAnsi="Times New Roman"/>
                <w:sz w:val="20"/>
                <w:szCs w:val="20"/>
              </w:rPr>
              <w:t>Fogorvostudományi</w:t>
            </w:r>
            <w:proofErr w:type="spellEnd"/>
            <w:r w:rsidRPr="00D7560A">
              <w:rPr>
                <w:rFonts w:ascii="Times New Roman" w:hAnsi="Times New Roman"/>
                <w:sz w:val="20"/>
                <w:szCs w:val="20"/>
              </w:rPr>
              <w:t xml:space="preserve"> Kar ros</w:t>
            </w:r>
            <w:r w:rsidR="006F2DE6">
              <w:rPr>
                <w:rFonts w:ascii="Times New Roman" w:hAnsi="Times New Roman"/>
                <w:sz w:val="20"/>
                <w:szCs w:val="20"/>
              </w:rPr>
              <w:t>sz állapotban lévő épületét (1 M</w:t>
            </w:r>
            <w:r w:rsidRPr="00D7560A">
              <w:rPr>
                <w:rFonts w:ascii="Times New Roman" w:hAnsi="Times New Roman"/>
                <w:sz w:val="20"/>
                <w:szCs w:val="20"/>
              </w:rPr>
              <w:t xml:space="preserve">rd Ft) </w:t>
            </w:r>
          </w:p>
          <w:p w:rsidR="00D7560A" w:rsidRPr="00D7560A" w:rsidRDefault="00D7560A" w:rsidP="00EA52AA">
            <w:pPr>
              <w:pStyle w:val="Listaszerbekezds"/>
              <w:numPr>
                <w:ilvl w:val="0"/>
                <w:numId w:val="14"/>
              </w:numPr>
              <w:spacing w:before="120" w:after="0" w:line="240" w:lineRule="auto"/>
              <w:ind w:left="250" w:hanging="219"/>
              <w:contextualSpacing w:val="0"/>
              <w:jc w:val="both"/>
              <w:rPr>
                <w:rFonts w:ascii="Times New Roman" w:hAnsi="Times New Roman"/>
                <w:sz w:val="20"/>
                <w:szCs w:val="20"/>
              </w:rPr>
            </w:pPr>
            <w:r w:rsidRPr="00D7560A">
              <w:rPr>
                <w:rFonts w:ascii="Times New Roman" w:hAnsi="Times New Roman"/>
                <w:sz w:val="20"/>
                <w:szCs w:val="20"/>
              </w:rPr>
              <w:t xml:space="preserve">gyakorlati képzést szolgáló szimulációs központ, klinikai </w:t>
            </w:r>
            <w:proofErr w:type="spellStart"/>
            <w:r w:rsidRPr="00D7560A">
              <w:rPr>
                <w:rFonts w:ascii="Times New Roman" w:hAnsi="Times New Roman"/>
                <w:sz w:val="20"/>
                <w:szCs w:val="20"/>
              </w:rPr>
              <w:t>skill</w:t>
            </w:r>
            <w:proofErr w:type="spellEnd"/>
            <w:r w:rsidRPr="00D7560A">
              <w:rPr>
                <w:rFonts w:ascii="Times New Roman" w:hAnsi="Times New Roman"/>
                <w:sz w:val="20"/>
                <w:szCs w:val="20"/>
              </w:rPr>
              <w:t xml:space="preserve"> labor fejlesztése (az Emberi Erőforrás Operatív Program 4.2. „Felsőoktatási infrastrukturális fejlesztések beavatkozásához”, a 3.8.3 „Alapellátás komplex minőségi megújításához”, illetve a 3.6.1 „Intelligens szakosodást szolgáló intézményi fejlesztésekhez” kapcsolódóan)</w:t>
            </w:r>
          </w:p>
          <w:p w:rsidR="00D7560A" w:rsidRPr="00D7560A" w:rsidRDefault="00D7560A" w:rsidP="00EA52AA">
            <w:pPr>
              <w:pStyle w:val="Listaszerbekezds"/>
              <w:numPr>
                <w:ilvl w:val="0"/>
                <w:numId w:val="14"/>
              </w:numPr>
              <w:spacing w:before="120" w:after="0" w:line="240" w:lineRule="auto"/>
              <w:ind w:left="250" w:hanging="219"/>
              <w:contextualSpacing w:val="0"/>
              <w:jc w:val="both"/>
              <w:rPr>
                <w:rFonts w:ascii="Times New Roman" w:hAnsi="Times New Roman"/>
                <w:sz w:val="20"/>
                <w:szCs w:val="20"/>
              </w:rPr>
            </w:pPr>
            <w:r w:rsidRPr="00D7560A">
              <w:rPr>
                <w:rFonts w:ascii="Times New Roman" w:hAnsi="Times New Roman"/>
                <w:sz w:val="20"/>
                <w:szCs w:val="20"/>
              </w:rPr>
              <w:t xml:space="preserve">felújítás keretében ki kell alakítani a külföldieket a képzésre felkészítő </w:t>
            </w:r>
            <w:proofErr w:type="spellStart"/>
            <w:r w:rsidRPr="00D7560A">
              <w:rPr>
                <w:rFonts w:ascii="Times New Roman" w:hAnsi="Times New Roman"/>
                <w:sz w:val="20"/>
                <w:szCs w:val="20"/>
              </w:rPr>
              <w:t>nulladik</w:t>
            </w:r>
            <w:proofErr w:type="spellEnd"/>
            <w:r w:rsidRPr="00D7560A">
              <w:rPr>
                <w:rFonts w:ascii="Times New Roman" w:hAnsi="Times New Roman"/>
                <w:sz w:val="20"/>
                <w:szCs w:val="20"/>
              </w:rPr>
              <w:t xml:space="preserve"> év</w:t>
            </w:r>
            <w:r w:rsidR="006F2DE6">
              <w:rPr>
                <w:rFonts w:ascii="Times New Roman" w:hAnsi="Times New Roman"/>
                <w:sz w:val="20"/>
                <w:szCs w:val="20"/>
              </w:rPr>
              <w:t>folyam képzési helyszínét (0,5 M</w:t>
            </w:r>
            <w:r w:rsidRPr="00D7560A">
              <w:rPr>
                <w:rFonts w:ascii="Times New Roman" w:hAnsi="Times New Roman"/>
                <w:sz w:val="20"/>
                <w:szCs w:val="20"/>
              </w:rPr>
              <w:t>rd Ft)</w:t>
            </w:r>
          </w:p>
          <w:p w:rsidR="00E030F8" w:rsidRPr="00D7560A" w:rsidRDefault="00D7560A" w:rsidP="00EA52AA">
            <w:pPr>
              <w:pStyle w:val="Listaszerbekezds"/>
              <w:numPr>
                <w:ilvl w:val="0"/>
                <w:numId w:val="14"/>
              </w:numPr>
              <w:spacing w:before="120" w:after="0" w:line="240" w:lineRule="auto"/>
              <w:ind w:left="250" w:hanging="219"/>
              <w:contextualSpacing w:val="0"/>
              <w:jc w:val="both"/>
              <w:rPr>
                <w:rFonts w:ascii="Times New Roman" w:hAnsi="Times New Roman"/>
                <w:sz w:val="20"/>
                <w:szCs w:val="20"/>
              </w:rPr>
            </w:pPr>
            <w:r w:rsidRPr="00D7560A">
              <w:rPr>
                <w:rFonts w:ascii="Times New Roman" w:hAnsi="Times New Roman"/>
                <w:sz w:val="20"/>
                <w:szCs w:val="20"/>
              </w:rPr>
              <w:t>az általános orvostudományi, a gyógyszertudományi karok számára ki kell alakítani egy – az a) pontban meghatározottak mellett megvalósítandó – elméleti tömböt, amely része Szeged MJV elfogadott te</w:t>
            </w:r>
            <w:r w:rsidR="006F2DE6">
              <w:rPr>
                <w:rFonts w:ascii="Times New Roman" w:hAnsi="Times New Roman"/>
                <w:sz w:val="20"/>
                <w:szCs w:val="20"/>
              </w:rPr>
              <w:t>lepülésrendezési tervének (2,5 M</w:t>
            </w:r>
            <w:r w:rsidRPr="00D7560A">
              <w:rPr>
                <w:rFonts w:ascii="Times New Roman" w:hAnsi="Times New Roman"/>
                <w:sz w:val="20"/>
                <w:szCs w:val="20"/>
              </w:rPr>
              <w:t>rd Ft)</w:t>
            </w:r>
          </w:p>
        </w:tc>
        <w:tc>
          <w:tcPr>
            <w:tcW w:w="0" w:type="auto"/>
            <w:vAlign w:val="center"/>
          </w:tcPr>
          <w:p w:rsidR="00D7560A" w:rsidRDefault="00D7560A" w:rsidP="00D7560A">
            <w:pPr>
              <w:spacing w:before="120"/>
              <w:jc w:val="center"/>
              <w:rPr>
                <w:sz w:val="20"/>
                <w:szCs w:val="20"/>
              </w:rPr>
            </w:pPr>
            <w:r>
              <w:rPr>
                <w:sz w:val="20"/>
                <w:szCs w:val="20"/>
              </w:rPr>
              <w:t>9</w:t>
            </w:r>
          </w:p>
          <w:p w:rsidR="00E030F8" w:rsidRPr="00E030F8" w:rsidRDefault="00D7560A" w:rsidP="00D7560A">
            <w:pPr>
              <w:spacing w:before="120"/>
              <w:jc w:val="center"/>
              <w:rPr>
                <w:sz w:val="20"/>
                <w:szCs w:val="20"/>
              </w:rPr>
            </w:pPr>
            <w:r>
              <w:rPr>
                <w:sz w:val="20"/>
                <w:szCs w:val="20"/>
              </w:rPr>
              <w:t>Mrd forint</w:t>
            </w:r>
          </w:p>
        </w:tc>
      </w:tr>
    </w:tbl>
    <w:p w:rsidR="00D7560A" w:rsidRDefault="00D7560A">
      <w:r>
        <w:br w:type="page"/>
      </w:r>
    </w:p>
    <w:tbl>
      <w:tblPr>
        <w:tblStyle w:val="Rcsostblzat"/>
        <w:tblW w:w="0" w:type="auto"/>
        <w:tblLook w:val="04A0" w:firstRow="1" w:lastRow="0" w:firstColumn="1" w:lastColumn="0" w:noHBand="0" w:noVBand="1"/>
      </w:tblPr>
      <w:tblGrid>
        <w:gridCol w:w="1932"/>
        <w:gridCol w:w="6256"/>
        <w:gridCol w:w="1383"/>
      </w:tblGrid>
      <w:tr w:rsidR="00D7560A" w:rsidRPr="00E030F8" w:rsidTr="0070116F">
        <w:tc>
          <w:tcPr>
            <w:tcW w:w="0" w:type="auto"/>
            <w:vAlign w:val="center"/>
          </w:tcPr>
          <w:p w:rsidR="00D7560A" w:rsidRPr="00E030F8" w:rsidRDefault="00D7560A" w:rsidP="0070116F">
            <w:pPr>
              <w:spacing w:before="120"/>
              <w:jc w:val="center"/>
              <w:rPr>
                <w:b/>
                <w:sz w:val="20"/>
                <w:szCs w:val="20"/>
              </w:rPr>
            </w:pPr>
            <w:r w:rsidRPr="00E030F8">
              <w:rPr>
                <w:b/>
                <w:sz w:val="20"/>
                <w:szCs w:val="20"/>
              </w:rPr>
              <w:lastRenderedPageBreak/>
              <w:t>Felsőoktatási intézmény</w:t>
            </w:r>
          </w:p>
        </w:tc>
        <w:tc>
          <w:tcPr>
            <w:tcW w:w="5919" w:type="dxa"/>
            <w:vAlign w:val="center"/>
          </w:tcPr>
          <w:p w:rsidR="00D7560A" w:rsidRPr="00E030F8" w:rsidRDefault="00D7560A" w:rsidP="0070116F">
            <w:pPr>
              <w:spacing w:before="120"/>
              <w:jc w:val="center"/>
              <w:rPr>
                <w:b/>
                <w:sz w:val="20"/>
                <w:szCs w:val="20"/>
              </w:rPr>
            </w:pPr>
            <w:r w:rsidRPr="00E030F8">
              <w:rPr>
                <w:b/>
                <w:sz w:val="20"/>
                <w:szCs w:val="20"/>
              </w:rPr>
              <w:t>Előirányzott fejlesztés</w:t>
            </w:r>
          </w:p>
        </w:tc>
        <w:tc>
          <w:tcPr>
            <w:tcW w:w="0" w:type="auto"/>
            <w:vAlign w:val="center"/>
          </w:tcPr>
          <w:p w:rsidR="00D7560A" w:rsidRPr="00E030F8" w:rsidRDefault="00D7560A" w:rsidP="0070116F">
            <w:pPr>
              <w:spacing w:before="120"/>
              <w:jc w:val="center"/>
              <w:rPr>
                <w:b/>
                <w:sz w:val="20"/>
                <w:szCs w:val="20"/>
              </w:rPr>
            </w:pPr>
            <w:r w:rsidRPr="00E030F8">
              <w:rPr>
                <w:b/>
                <w:sz w:val="20"/>
                <w:szCs w:val="20"/>
              </w:rPr>
              <w:t>Költség</w:t>
            </w:r>
            <w:r>
              <w:rPr>
                <w:b/>
                <w:sz w:val="20"/>
                <w:szCs w:val="20"/>
              </w:rPr>
              <w:t xml:space="preserve"> (bruttó)</w:t>
            </w:r>
          </w:p>
        </w:tc>
      </w:tr>
      <w:tr w:rsidR="00D7560A" w:rsidRPr="00E030F8" w:rsidTr="00D7560A">
        <w:tc>
          <w:tcPr>
            <w:tcW w:w="0" w:type="auto"/>
            <w:vAlign w:val="center"/>
          </w:tcPr>
          <w:p w:rsidR="00E030F8" w:rsidRPr="00E030F8" w:rsidRDefault="00D7560A" w:rsidP="00D7560A">
            <w:pPr>
              <w:spacing w:before="120"/>
              <w:jc w:val="center"/>
              <w:rPr>
                <w:sz w:val="20"/>
                <w:szCs w:val="20"/>
              </w:rPr>
            </w:pPr>
            <w:r w:rsidRPr="00D7560A">
              <w:rPr>
                <w:sz w:val="20"/>
                <w:szCs w:val="20"/>
              </w:rPr>
              <w:t>Debreceni Tudományegyetem</w:t>
            </w:r>
          </w:p>
        </w:tc>
        <w:tc>
          <w:tcPr>
            <w:tcW w:w="6256" w:type="dxa"/>
            <w:vAlign w:val="center"/>
          </w:tcPr>
          <w:p w:rsidR="00D7560A" w:rsidRPr="00D7560A" w:rsidRDefault="00D7560A" w:rsidP="00EA52AA">
            <w:pPr>
              <w:pStyle w:val="Listaszerbekezds"/>
              <w:numPr>
                <w:ilvl w:val="0"/>
                <w:numId w:val="15"/>
              </w:numPr>
              <w:spacing w:before="120" w:after="0" w:line="240" w:lineRule="auto"/>
              <w:ind w:left="236" w:hanging="218"/>
              <w:contextualSpacing w:val="0"/>
              <w:jc w:val="both"/>
              <w:rPr>
                <w:rFonts w:ascii="Times New Roman" w:hAnsi="Times New Roman"/>
                <w:sz w:val="20"/>
                <w:szCs w:val="20"/>
              </w:rPr>
            </w:pPr>
            <w:r w:rsidRPr="00D7560A">
              <w:rPr>
                <w:rFonts w:ascii="Times New Roman" w:hAnsi="Times New Roman"/>
                <w:sz w:val="20"/>
                <w:szCs w:val="20"/>
              </w:rPr>
              <w:t xml:space="preserve">meg kell valósulnia a debreceni </w:t>
            </w:r>
            <w:proofErr w:type="spellStart"/>
            <w:r w:rsidRPr="00D7560A">
              <w:rPr>
                <w:rFonts w:ascii="Times New Roman" w:hAnsi="Times New Roman"/>
                <w:sz w:val="20"/>
                <w:szCs w:val="20"/>
              </w:rPr>
              <w:t>Kenézy</w:t>
            </w:r>
            <w:proofErr w:type="spellEnd"/>
            <w:r w:rsidRPr="00D7560A">
              <w:rPr>
                <w:rFonts w:ascii="Times New Roman" w:hAnsi="Times New Roman"/>
                <w:sz w:val="20"/>
                <w:szCs w:val="20"/>
              </w:rPr>
              <w:t xml:space="preserve"> Kórház egyetemhez történő integrációjának, ezzel egyidejűleg </w:t>
            </w:r>
            <w:r w:rsidRPr="00D7560A">
              <w:rPr>
                <w:rFonts w:ascii="Times New Roman" w:hAnsi="Times New Roman"/>
                <w:i/>
                <w:sz w:val="20"/>
                <w:szCs w:val="20"/>
              </w:rPr>
              <w:t>ki kell dolgozni az egyetemi kórház, mint új funkció szervezeti és működési kereteit, jogszabályi feltételeit ágazati szinten</w:t>
            </w:r>
            <w:r w:rsidRPr="00D7560A">
              <w:rPr>
                <w:rFonts w:ascii="Times New Roman" w:hAnsi="Times New Roman"/>
                <w:sz w:val="20"/>
                <w:szCs w:val="20"/>
              </w:rPr>
              <w:t>,</w:t>
            </w:r>
          </w:p>
          <w:p w:rsidR="00D7560A" w:rsidRPr="00D7560A" w:rsidRDefault="00D7560A" w:rsidP="00EA52AA">
            <w:pPr>
              <w:pStyle w:val="Listaszerbekezds"/>
              <w:numPr>
                <w:ilvl w:val="0"/>
                <w:numId w:val="15"/>
              </w:numPr>
              <w:spacing w:before="120" w:after="0" w:line="240" w:lineRule="auto"/>
              <w:ind w:left="236" w:hanging="218"/>
              <w:contextualSpacing w:val="0"/>
              <w:jc w:val="both"/>
              <w:rPr>
                <w:rFonts w:ascii="Times New Roman" w:hAnsi="Times New Roman"/>
                <w:sz w:val="20"/>
                <w:szCs w:val="20"/>
              </w:rPr>
            </w:pPr>
            <w:r w:rsidRPr="00D7560A">
              <w:rPr>
                <w:rFonts w:ascii="Times New Roman" w:hAnsi="Times New Roman"/>
                <w:sz w:val="20"/>
                <w:szCs w:val="20"/>
              </w:rPr>
              <w:t>szükséges az elméleti tömb és a klinikákon belül működő előadók és termek felújítása, technikai f</w:t>
            </w:r>
            <w:r w:rsidR="006F2DE6">
              <w:rPr>
                <w:rFonts w:ascii="Times New Roman" w:hAnsi="Times New Roman"/>
                <w:sz w:val="20"/>
                <w:szCs w:val="20"/>
              </w:rPr>
              <w:t>elszereltségének javítása (1,2 M</w:t>
            </w:r>
            <w:r w:rsidRPr="00D7560A">
              <w:rPr>
                <w:rFonts w:ascii="Times New Roman" w:hAnsi="Times New Roman"/>
                <w:sz w:val="20"/>
                <w:szCs w:val="20"/>
              </w:rPr>
              <w:t>rd Ft)</w:t>
            </w:r>
          </w:p>
          <w:p w:rsidR="00D7560A" w:rsidRPr="00D7560A" w:rsidRDefault="00D7560A" w:rsidP="00EA52AA">
            <w:pPr>
              <w:pStyle w:val="Listaszerbekezds"/>
              <w:numPr>
                <w:ilvl w:val="0"/>
                <w:numId w:val="15"/>
              </w:numPr>
              <w:spacing w:before="120" w:after="0" w:line="240" w:lineRule="auto"/>
              <w:ind w:left="236" w:hanging="218"/>
              <w:contextualSpacing w:val="0"/>
              <w:jc w:val="both"/>
              <w:rPr>
                <w:rFonts w:ascii="Times New Roman" w:hAnsi="Times New Roman"/>
                <w:sz w:val="20"/>
                <w:szCs w:val="20"/>
              </w:rPr>
            </w:pPr>
            <w:r w:rsidRPr="00D7560A">
              <w:rPr>
                <w:rFonts w:ascii="Times New Roman" w:hAnsi="Times New Roman"/>
                <w:sz w:val="20"/>
                <w:szCs w:val="20"/>
              </w:rPr>
              <w:t>oktató-gyógyító ösztönző-rendszer a nemzetközi versenyképesség megtartása érdekében (0,7Mrd Ft)</w:t>
            </w:r>
          </w:p>
          <w:p w:rsidR="00D7560A" w:rsidRDefault="00D7560A" w:rsidP="00EA52AA">
            <w:pPr>
              <w:pStyle w:val="Listaszerbekezds"/>
              <w:numPr>
                <w:ilvl w:val="0"/>
                <w:numId w:val="15"/>
              </w:numPr>
              <w:spacing w:before="120" w:after="0" w:line="240" w:lineRule="auto"/>
              <w:ind w:left="236" w:hanging="218"/>
              <w:contextualSpacing w:val="0"/>
              <w:jc w:val="both"/>
              <w:rPr>
                <w:rFonts w:ascii="Times New Roman" w:hAnsi="Times New Roman"/>
                <w:sz w:val="20"/>
                <w:szCs w:val="20"/>
              </w:rPr>
            </w:pPr>
            <w:r w:rsidRPr="00D7560A">
              <w:rPr>
                <w:rFonts w:ascii="Times New Roman" w:hAnsi="Times New Roman"/>
                <w:sz w:val="20"/>
                <w:szCs w:val="20"/>
              </w:rPr>
              <w:t xml:space="preserve">gyakorlati képzést szolgáló szimulációs központ, klinikai </w:t>
            </w:r>
            <w:proofErr w:type="spellStart"/>
            <w:r w:rsidRPr="00D7560A">
              <w:rPr>
                <w:rFonts w:ascii="Times New Roman" w:hAnsi="Times New Roman"/>
                <w:sz w:val="20"/>
                <w:szCs w:val="20"/>
              </w:rPr>
              <w:t>skill</w:t>
            </w:r>
            <w:proofErr w:type="spellEnd"/>
            <w:r w:rsidRPr="00D7560A">
              <w:rPr>
                <w:rFonts w:ascii="Times New Roman" w:hAnsi="Times New Roman"/>
                <w:sz w:val="20"/>
                <w:szCs w:val="20"/>
              </w:rPr>
              <w:t xml:space="preserve"> labor fejlesztése (az Emberi Erőforrás Operatív Program 4.2. „Felsőoktatási infrastrukturális fejlesztések beavatkozásához”, a 3.8.3 „Alapellátás komplex minőségi megújításához”, illetve a 3.6.1 „Intelligens szakosodást szolgáló intézményi fejlesztésekhez” kapcsolódóan)</w:t>
            </w:r>
          </w:p>
          <w:p w:rsidR="00E030F8" w:rsidRPr="00D7560A" w:rsidRDefault="00D7560A" w:rsidP="00EA52AA">
            <w:pPr>
              <w:pStyle w:val="Listaszerbekezds"/>
              <w:numPr>
                <w:ilvl w:val="0"/>
                <w:numId w:val="15"/>
              </w:numPr>
              <w:spacing w:before="120" w:after="0" w:line="240" w:lineRule="auto"/>
              <w:ind w:left="236" w:hanging="218"/>
              <w:contextualSpacing w:val="0"/>
              <w:jc w:val="both"/>
              <w:rPr>
                <w:rFonts w:ascii="Times New Roman" w:hAnsi="Times New Roman"/>
                <w:sz w:val="20"/>
                <w:szCs w:val="20"/>
              </w:rPr>
            </w:pPr>
            <w:r w:rsidRPr="00D7560A">
              <w:rPr>
                <w:rFonts w:ascii="Times New Roman" w:hAnsi="Times New Roman"/>
                <w:sz w:val="20"/>
                <w:szCs w:val="20"/>
              </w:rPr>
              <w:t xml:space="preserve">a </w:t>
            </w:r>
            <w:proofErr w:type="spellStart"/>
            <w:r w:rsidRPr="00D7560A">
              <w:rPr>
                <w:rFonts w:ascii="Times New Roman" w:hAnsi="Times New Roman"/>
                <w:sz w:val="20"/>
                <w:szCs w:val="20"/>
              </w:rPr>
              <w:t>Fogorvostudományi</w:t>
            </w:r>
            <w:proofErr w:type="spellEnd"/>
            <w:r w:rsidRPr="00D7560A">
              <w:rPr>
                <w:rFonts w:ascii="Times New Roman" w:hAnsi="Times New Roman"/>
                <w:sz w:val="20"/>
                <w:szCs w:val="20"/>
              </w:rPr>
              <w:t xml:space="preserve"> Kar épületének bővítése a növekvő külföldi hallgatói létszám miatt (0,5 Mrd Ft)</w:t>
            </w:r>
          </w:p>
        </w:tc>
        <w:tc>
          <w:tcPr>
            <w:tcW w:w="1383" w:type="dxa"/>
            <w:vAlign w:val="center"/>
          </w:tcPr>
          <w:p w:rsidR="00E030F8" w:rsidRDefault="00D7560A" w:rsidP="00D7560A">
            <w:pPr>
              <w:spacing w:before="120"/>
              <w:jc w:val="center"/>
              <w:rPr>
                <w:sz w:val="20"/>
                <w:szCs w:val="20"/>
              </w:rPr>
            </w:pPr>
            <w:r>
              <w:rPr>
                <w:sz w:val="20"/>
                <w:szCs w:val="20"/>
              </w:rPr>
              <w:t>2,4</w:t>
            </w:r>
          </w:p>
          <w:p w:rsidR="00D7560A" w:rsidRPr="00E030F8" w:rsidRDefault="00D7560A" w:rsidP="00D7560A">
            <w:pPr>
              <w:spacing w:before="120"/>
              <w:jc w:val="center"/>
              <w:rPr>
                <w:sz w:val="20"/>
                <w:szCs w:val="20"/>
              </w:rPr>
            </w:pPr>
            <w:r>
              <w:rPr>
                <w:sz w:val="20"/>
                <w:szCs w:val="20"/>
              </w:rPr>
              <w:t>Mrd Forint</w:t>
            </w:r>
          </w:p>
        </w:tc>
      </w:tr>
      <w:tr w:rsidR="00D7560A" w:rsidRPr="00D7560A" w:rsidTr="004D4CC5">
        <w:tc>
          <w:tcPr>
            <w:tcW w:w="0" w:type="auto"/>
            <w:vAlign w:val="center"/>
          </w:tcPr>
          <w:p w:rsidR="00D7560A" w:rsidRPr="00D7560A" w:rsidRDefault="00D7560A" w:rsidP="004D4CC5">
            <w:pPr>
              <w:spacing w:before="120"/>
              <w:jc w:val="center"/>
              <w:rPr>
                <w:b/>
                <w:sz w:val="20"/>
                <w:szCs w:val="20"/>
              </w:rPr>
            </w:pPr>
            <w:r w:rsidRPr="00D7560A">
              <w:rPr>
                <w:b/>
                <w:sz w:val="20"/>
                <w:szCs w:val="20"/>
              </w:rPr>
              <w:t>Összesen</w:t>
            </w:r>
          </w:p>
        </w:tc>
        <w:tc>
          <w:tcPr>
            <w:tcW w:w="6256" w:type="dxa"/>
            <w:vAlign w:val="center"/>
          </w:tcPr>
          <w:p w:rsidR="00D7560A" w:rsidRPr="00D7560A" w:rsidRDefault="00D7560A" w:rsidP="004D4CC5">
            <w:pPr>
              <w:spacing w:before="120"/>
              <w:jc w:val="center"/>
              <w:rPr>
                <w:b/>
                <w:sz w:val="20"/>
                <w:szCs w:val="20"/>
              </w:rPr>
            </w:pPr>
          </w:p>
        </w:tc>
        <w:tc>
          <w:tcPr>
            <w:tcW w:w="1383" w:type="dxa"/>
            <w:vAlign w:val="center"/>
          </w:tcPr>
          <w:p w:rsidR="00D7560A" w:rsidRDefault="0028686F" w:rsidP="004D4CC5">
            <w:pPr>
              <w:spacing w:before="120"/>
              <w:jc w:val="center"/>
              <w:rPr>
                <w:b/>
                <w:sz w:val="20"/>
                <w:szCs w:val="20"/>
              </w:rPr>
            </w:pPr>
            <w:r>
              <w:rPr>
                <w:b/>
                <w:sz w:val="20"/>
                <w:szCs w:val="20"/>
              </w:rPr>
              <w:t>78</w:t>
            </w:r>
            <w:r w:rsidR="006F2DE6">
              <w:rPr>
                <w:b/>
                <w:sz w:val="20"/>
                <w:szCs w:val="20"/>
              </w:rPr>
              <w:t>,65</w:t>
            </w:r>
          </w:p>
          <w:p w:rsidR="006F2DE6" w:rsidRPr="00D7560A" w:rsidRDefault="006F2DE6" w:rsidP="004D4CC5">
            <w:pPr>
              <w:spacing w:before="120"/>
              <w:jc w:val="center"/>
              <w:rPr>
                <w:b/>
                <w:sz w:val="20"/>
                <w:szCs w:val="20"/>
              </w:rPr>
            </w:pPr>
            <w:r>
              <w:rPr>
                <w:b/>
                <w:sz w:val="20"/>
                <w:szCs w:val="20"/>
              </w:rPr>
              <w:t>Mrd forint</w:t>
            </w:r>
          </w:p>
        </w:tc>
      </w:tr>
    </w:tbl>
    <w:p w:rsidR="00DE0A57" w:rsidRPr="00946819" w:rsidRDefault="00DE0A57" w:rsidP="00DE0A57">
      <w:pPr>
        <w:spacing w:before="120"/>
        <w:jc w:val="both"/>
      </w:pPr>
    </w:p>
    <w:p w:rsidR="00DE0A57" w:rsidRPr="00946819" w:rsidRDefault="00DE0A57" w:rsidP="00EA52AA">
      <w:pPr>
        <w:pStyle w:val="Petercmsor2"/>
        <w:numPr>
          <w:ilvl w:val="1"/>
          <w:numId w:val="9"/>
        </w:numPr>
        <w:rPr>
          <w:sz w:val="24"/>
          <w:szCs w:val="24"/>
        </w:rPr>
      </w:pPr>
      <w:bookmarkStart w:id="56" w:name="_Toc429999580"/>
      <w:bookmarkStart w:id="57" w:name="_Toc435163709"/>
      <w:r w:rsidRPr="00946819">
        <w:rPr>
          <w:sz w:val="24"/>
          <w:szCs w:val="24"/>
        </w:rPr>
        <w:t>Kutatási háttér fejlesztése</w:t>
      </w:r>
      <w:bookmarkEnd w:id="56"/>
      <w:bookmarkEnd w:id="57"/>
    </w:p>
    <w:p w:rsidR="00DE0A57" w:rsidRPr="00946819" w:rsidRDefault="00DE0A57" w:rsidP="00DE0A57">
      <w:pPr>
        <w:spacing w:before="120"/>
        <w:jc w:val="both"/>
      </w:pPr>
      <w:r w:rsidRPr="00946819">
        <w:t xml:space="preserve">Az orvos-biológia és egészségtudományi kutatások intenzitásának növelése érdekében az alap és alkalmazott kutatások fejlesztése szükséges. A jelenlegi kutatási potenciálok növelése érdekében a hálózatban történő kutatási elképzeléseket ösztönözni kell a nemzetközi gyakorlatoknak megfelelően. Ebbe a folyamatba célszerű lenne bevonni azokat a felhasználókat, akik termékek előállításában érdekeltek lehetnek. Az egészségiparral közös orvos és egészségtudományi K+F+I tevékenységek jelenthetik a legintenzívebb fejlesztési lehetőségeket. A kutatások eredményei minél előbb kerüljenek bevezetésre az oktatásban. A Nemzeti Kutatási, Fejlesztési és Innovációs Hivatallal együttműködésben az orvos-és egészségtudományi kutatási célok kerüljenek meghatározásra. A képzések minőségének nemzetközi szinten tartásához és az egyetemek vonzóvá tételéhez valamint a képzési piacon a versenyképességük fenntartásához invesztálni kell a kutatásokba. Új technológiák fejlesztése és mielőbbi gyakorlatba történő átültetése </w:t>
      </w:r>
      <w:proofErr w:type="gramStart"/>
      <w:r w:rsidRPr="00946819">
        <w:t>kell</w:t>
      </w:r>
      <w:proofErr w:type="gramEnd"/>
      <w:r w:rsidRPr="00946819">
        <w:t xml:space="preserve"> a prioritások között szerepeljen. </w:t>
      </w:r>
    </w:p>
    <w:p w:rsidR="00DE0A57" w:rsidRPr="00946819" w:rsidRDefault="00DE0A57" w:rsidP="00DE0A57">
      <w:pPr>
        <w:spacing w:before="120"/>
      </w:pPr>
      <w:r w:rsidRPr="00946819">
        <w:t xml:space="preserve">A nemzet népességi mutatóinak javítása érdekében célzott vizsgálatok végzése indokolt az egészség és jóllét megőrzése, a demográfiai változások helyes kezelése érdekében. </w:t>
      </w:r>
    </w:p>
    <w:p w:rsidR="00DE0A57" w:rsidRPr="00946819" w:rsidRDefault="00DE0A57" w:rsidP="00DE0A57">
      <w:pPr>
        <w:spacing w:before="120"/>
        <w:jc w:val="both"/>
      </w:pPr>
    </w:p>
    <w:p w:rsidR="00DE0A57" w:rsidRPr="00946819" w:rsidRDefault="00DE0A57" w:rsidP="00EA52AA">
      <w:pPr>
        <w:pStyle w:val="Petercmsor2"/>
        <w:numPr>
          <w:ilvl w:val="1"/>
          <w:numId w:val="9"/>
        </w:numPr>
        <w:rPr>
          <w:sz w:val="24"/>
          <w:szCs w:val="24"/>
        </w:rPr>
      </w:pPr>
      <w:bookmarkStart w:id="58" w:name="_Toc429999581"/>
      <w:bookmarkStart w:id="59" w:name="_Toc435163710"/>
      <w:r w:rsidRPr="00946819">
        <w:rPr>
          <w:sz w:val="24"/>
          <w:szCs w:val="24"/>
        </w:rPr>
        <w:t>Gyógyító tevékenységek oktatási alapjainak fejlesztése (klinikai háttér fejlesztése)</w:t>
      </w:r>
      <w:bookmarkEnd w:id="58"/>
      <w:bookmarkEnd w:id="59"/>
    </w:p>
    <w:p w:rsidR="00DE0A57" w:rsidRPr="00946819" w:rsidRDefault="00DE0A57" w:rsidP="00DE0A57">
      <w:pPr>
        <w:tabs>
          <w:tab w:val="left" w:pos="2724"/>
        </w:tabs>
        <w:spacing w:before="120"/>
        <w:jc w:val="both"/>
      </w:pPr>
      <w:r w:rsidRPr="00946819">
        <w:t>Az orvos</w:t>
      </w:r>
      <w:r w:rsidR="00A136BC">
        <w:t xml:space="preserve">- és egészségtudományi </w:t>
      </w:r>
      <w:r w:rsidRPr="00946819">
        <w:t>képzésben résztvevő egyetemeknek a magas progresszivitású ellátás és a tancélos betegellátás végzése miatt betegellátási kapacitás elosztásánál prioritást kell kapniuk. A teljes betegellátási portfoliót kell felmutatnia.</w:t>
      </w:r>
    </w:p>
    <w:p w:rsidR="00DE0A57" w:rsidRPr="00946819" w:rsidRDefault="00DE0A57" w:rsidP="00DE0A57">
      <w:pPr>
        <w:tabs>
          <w:tab w:val="left" w:pos="2724"/>
        </w:tabs>
        <w:spacing w:before="120"/>
        <w:jc w:val="both"/>
      </w:pPr>
      <w:r w:rsidRPr="00946819">
        <w:t xml:space="preserve">Az oktatókórházi háttér értelemszerűen nem biztosítja azt, hogy minden egészségügyi </w:t>
      </w:r>
      <w:proofErr w:type="spellStart"/>
      <w:r w:rsidRPr="00946819">
        <w:t>szubspecialitásban</w:t>
      </w:r>
      <w:proofErr w:type="spellEnd"/>
      <w:r w:rsidRPr="00946819">
        <w:t xml:space="preserve"> alkalmas legyen az adott kórház a megfelelő minőségű oktatást szavatolni. Ez igaz természetesen abban a tekintetben is, hogy a megfelelő orvosi minősítéssel és szakképesítéssel rendelkező osztály nem egyértelmű, hogy rendelkezik elfogadható szintű egészségtudományi (pl.: ápolási, dietetikus, gyógytornász, foglalkoztató terapeuta, </w:t>
      </w:r>
      <w:r w:rsidRPr="00946819">
        <w:lastRenderedPageBreak/>
        <w:t>rehabilitációs) szakemberekkel. (Bizonyos helyeken még felsőfokú végzettségű szakember sem általános.)</w:t>
      </w:r>
    </w:p>
    <w:p w:rsidR="00DE0A57" w:rsidRPr="00946819" w:rsidRDefault="0028686F" w:rsidP="00DE0A57">
      <w:pPr>
        <w:tabs>
          <w:tab w:val="left" w:pos="2724"/>
        </w:tabs>
        <w:spacing w:before="120"/>
        <w:jc w:val="both"/>
      </w:pPr>
      <w:r>
        <w:t xml:space="preserve">Ugyan </w:t>
      </w:r>
      <w:r w:rsidR="00DE0A57" w:rsidRPr="00946819">
        <w:t xml:space="preserve">számos klinikai terület infrastrukturális feltételei javultak az utóbbi időben, azonban kevés figyelmet kapott a gyakorlatra érkező orvos-és egészségtudományi hallgatók fizikai elhelyezése (pl.: öltözők, vizesblokkok biztosítása, szemináriumi és oktató helyiségek a konzultációkra, csoportmegbeszélésekre). </w:t>
      </w:r>
    </w:p>
    <w:p w:rsidR="00DE0A57" w:rsidRPr="00946819" w:rsidRDefault="00DE0A57" w:rsidP="00DE0A57">
      <w:pPr>
        <w:tabs>
          <w:tab w:val="left" w:pos="2724"/>
        </w:tabs>
        <w:spacing w:before="120"/>
        <w:jc w:val="both"/>
      </w:pPr>
      <w:r w:rsidRPr="00946819">
        <w:t>Ezen felül ismert tény a klinikai oktatás (betegellátás) túlterheltsége. A magyar, angol, német nyelvű orvostan, fogorvostan, gyógyszerészhallgatók mellett szinte sokszor lehetetlen az infrastrukturális és személyi korlátok miatt egészségtudományi hallgatók fogadása. Az utóbbi időben szerencsés módon megindult az érdeklődés az angol nyelvű ápoló, gyógytornász, szülésznő és más alap és mesterképzések iránt. Ezek a devizás képzések tovább növelik a rendszerre nehezedő terhet az orvos</w:t>
      </w:r>
      <w:r w:rsidR="00A136BC">
        <w:t xml:space="preserve">- és egészségtudományi </w:t>
      </w:r>
      <w:r w:rsidRPr="00946819">
        <w:t>képzés elvárásai mellett, így az infrastrukturális és oktatói fejlesztések során erre is figyelmet kell fordítani. A Semmelweis Egyetem és a Debreceni Egyetem mellett a Pécsi Tudományegyetemen is elindultak az idegen nyelvű egészségtudományi képzések.</w:t>
      </w:r>
    </w:p>
    <w:p w:rsidR="00DE0A57" w:rsidRPr="00946819" w:rsidRDefault="00DE0A57" w:rsidP="00DE0A57">
      <w:pPr>
        <w:spacing w:before="120"/>
        <w:jc w:val="both"/>
      </w:pPr>
    </w:p>
    <w:p w:rsidR="00DE0A57" w:rsidRPr="00946819" w:rsidRDefault="00DE0A57" w:rsidP="00EA52AA">
      <w:pPr>
        <w:pStyle w:val="Petercmsor1"/>
        <w:numPr>
          <w:ilvl w:val="0"/>
          <w:numId w:val="9"/>
        </w:numPr>
        <w:rPr>
          <w:sz w:val="24"/>
          <w:szCs w:val="24"/>
        </w:rPr>
      </w:pPr>
      <w:bookmarkStart w:id="60" w:name="_Toc429999582"/>
      <w:bookmarkStart w:id="61" w:name="_Toc435163711"/>
      <w:r w:rsidRPr="00946819">
        <w:rPr>
          <w:sz w:val="24"/>
          <w:szCs w:val="24"/>
        </w:rPr>
        <w:t>Az intézmények jövőbeni szervezetfejlesztési lehetőségei</w:t>
      </w:r>
      <w:bookmarkEnd w:id="60"/>
      <w:bookmarkEnd w:id="61"/>
    </w:p>
    <w:p w:rsidR="00DE0A57" w:rsidRDefault="00DE0A57" w:rsidP="00DE0A57">
      <w:pPr>
        <w:spacing w:before="120"/>
        <w:jc w:val="both"/>
      </w:pPr>
      <w:r w:rsidRPr="00946819">
        <w:t>Az orvos- és egészségügyi képzéseket folytató intézmények tekintetében a stratégiában megjelölt képzési célokat az alábbi szervezet-átalakítási alternatívák mentén lehet elérni (az egyes alternatívák előnyeit és hátrányait a stratégiában meghatározott szempontrendszer szerint értékeltük) függetlenül a korábban jelzett infrastruktúra-fejlesztési igényektől. A szervezeti átalakítási alternatívákkal kapcsolatos döntésnél a felsőoktatási stratégia szempontjai mellett az egészségügyi ellátórendszerre gyakorolt hatásokat is figyelembe kell venni. Az egészségügyi ellátási kapacitásokkal kapcsolatos, jelenleg folyamatban lévő, megyei szintű egyeztetések a felsőoktatási intézmények klinikáit is érintik, ennek eredményei az átalakítással kapcsolatos döntésre hatással lehetnek.</w:t>
      </w:r>
    </w:p>
    <w:p w:rsidR="00DE0A57" w:rsidRPr="00946819" w:rsidRDefault="00DE0A57" w:rsidP="00EA52AA">
      <w:pPr>
        <w:pStyle w:val="Petercmsor2"/>
        <w:numPr>
          <w:ilvl w:val="1"/>
          <w:numId w:val="9"/>
        </w:numPr>
        <w:rPr>
          <w:sz w:val="24"/>
          <w:szCs w:val="24"/>
        </w:rPr>
      </w:pPr>
      <w:bookmarkStart w:id="62" w:name="_Toc429999583"/>
      <w:bookmarkStart w:id="63" w:name="_Toc435163712"/>
      <w:r w:rsidRPr="00946819">
        <w:rPr>
          <w:sz w:val="24"/>
          <w:szCs w:val="24"/>
        </w:rPr>
        <w:t>A jelenlegi állapot fenntartása, szervezeti és képzési racionalizáció:</w:t>
      </w:r>
      <w:bookmarkEnd w:id="62"/>
      <w:bookmarkEnd w:id="63"/>
    </w:p>
    <w:p w:rsidR="00DE0A57" w:rsidRPr="00946819" w:rsidRDefault="00DE0A57" w:rsidP="00EA52AA">
      <w:pPr>
        <w:pStyle w:val="Listaszerbekezds"/>
        <w:numPr>
          <w:ilvl w:val="0"/>
          <w:numId w:val="7"/>
        </w:numPr>
        <w:spacing w:before="120" w:after="0" w:line="240" w:lineRule="auto"/>
        <w:contextualSpacing w:val="0"/>
        <w:jc w:val="both"/>
        <w:rPr>
          <w:rFonts w:ascii="Times New Roman" w:hAnsi="Times New Roman"/>
          <w:sz w:val="24"/>
          <w:szCs w:val="24"/>
        </w:rPr>
      </w:pPr>
      <w:r w:rsidRPr="00946819">
        <w:rPr>
          <w:rFonts w:ascii="Times New Roman" w:hAnsi="Times New Roman"/>
          <w:sz w:val="24"/>
          <w:szCs w:val="24"/>
        </w:rPr>
        <w:t>Támogató érvek:</w:t>
      </w:r>
    </w:p>
    <w:p w:rsidR="00DE0A57" w:rsidRPr="00946819" w:rsidRDefault="00DE0A57" w:rsidP="00DE0A57">
      <w:pPr>
        <w:pStyle w:val="Listaszerbekezds"/>
        <w:spacing w:before="120" w:after="0" w:line="240" w:lineRule="auto"/>
        <w:contextualSpacing w:val="0"/>
        <w:jc w:val="both"/>
        <w:rPr>
          <w:rFonts w:ascii="Times New Roman" w:hAnsi="Times New Roman"/>
          <w:color w:val="000000"/>
          <w:sz w:val="24"/>
          <w:szCs w:val="24"/>
          <w:lang w:eastAsia="hu-HU"/>
        </w:rPr>
      </w:pPr>
      <w:r w:rsidRPr="00946819">
        <w:rPr>
          <w:rFonts w:ascii="Times New Roman" w:hAnsi="Times New Roman"/>
          <w:color w:val="000000"/>
          <w:sz w:val="24"/>
          <w:szCs w:val="24"/>
          <w:lang w:eastAsia="hu-HU"/>
        </w:rPr>
        <w:t xml:space="preserve">Nem változik az eddig meglévő, a megfelelő képzőhely szám miatti kielégítő szintű versenyhelyzet. A jelenlegi struktúrában kismértékű hatékonyságjavulás érhető el, kielégítő módon illeszkedik a városi térszerkezethez, fenntartható. A meglévő egyetemi </w:t>
      </w:r>
      <w:proofErr w:type="spellStart"/>
      <w:r w:rsidRPr="00946819">
        <w:rPr>
          <w:rFonts w:ascii="Times New Roman" w:hAnsi="Times New Roman"/>
          <w:color w:val="000000"/>
          <w:sz w:val="24"/>
          <w:szCs w:val="24"/>
          <w:lang w:eastAsia="hu-HU"/>
        </w:rPr>
        <w:t>brandek</w:t>
      </w:r>
      <w:proofErr w:type="spellEnd"/>
      <w:r w:rsidRPr="00946819">
        <w:rPr>
          <w:rFonts w:ascii="Times New Roman" w:hAnsi="Times New Roman"/>
          <w:color w:val="000000"/>
          <w:sz w:val="24"/>
          <w:szCs w:val="24"/>
          <w:lang w:eastAsia="hu-HU"/>
        </w:rPr>
        <w:t xml:space="preserve"> </w:t>
      </w:r>
      <w:proofErr w:type="gramStart"/>
      <w:r w:rsidRPr="00946819">
        <w:rPr>
          <w:rFonts w:ascii="Times New Roman" w:hAnsi="Times New Roman"/>
          <w:color w:val="000000"/>
          <w:sz w:val="24"/>
          <w:szCs w:val="24"/>
          <w:lang w:eastAsia="hu-HU"/>
        </w:rPr>
        <w:t>rövid távon</w:t>
      </w:r>
      <w:proofErr w:type="gramEnd"/>
      <w:r w:rsidRPr="00946819">
        <w:rPr>
          <w:rFonts w:ascii="Times New Roman" w:hAnsi="Times New Roman"/>
          <w:color w:val="000000"/>
          <w:sz w:val="24"/>
          <w:szCs w:val="24"/>
          <w:lang w:eastAsia="hu-HU"/>
        </w:rPr>
        <w:t xml:space="preserve"> erősségek.</w:t>
      </w:r>
    </w:p>
    <w:p w:rsidR="00DE0A57" w:rsidRPr="00946819" w:rsidRDefault="00DE0A57" w:rsidP="00EA52AA">
      <w:pPr>
        <w:pStyle w:val="Listaszerbekezds"/>
        <w:numPr>
          <w:ilvl w:val="0"/>
          <w:numId w:val="7"/>
        </w:numPr>
        <w:spacing w:before="120" w:after="0" w:line="240" w:lineRule="auto"/>
        <w:contextualSpacing w:val="0"/>
        <w:jc w:val="both"/>
        <w:rPr>
          <w:rFonts w:ascii="Times New Roman" w:hAnsi="Times New Roman"/>
          <w:color w:val="000000"/>
          <w:sz w:val="24"/>
          <w:szCs w:val="24"/>
          <w:lang w:eastAsia="hu-HU"/>
        </w:rPr>
      </w:pPr>
      <w:r w:rsidRPr="00946819">
        <w:rPr>
          <w:rFonts w:ascii="Times New Roman" w:hAnsi="Times New Roman"/>
          <w:color w:val="000000"/>
          <w:sz w:val="24"/>
          <w:szCs w:val="24"/>
          <w:lang w:eastAsia="hu-HU"/>
        </w:rPr>
        <w:t>Ellenérvek:</w:t>
      </w:r>
    </w:p>
    <w:p w:rsidR="00DE0A57" w:rsidRPr="00946819" w:rsidRDefault="00DE0A57" w:rsidP="00DE0A57">
      <w:pPr>
        <w:pStyle w:val="Listaszerbekezds"/>
        <w:spacing w:before="120" w:after="0" w:line="240" w:lineRule="auto"/>
        <w:contextualSpacing w:val="0"/>
        <w:jc w:val="both"/>
        <w:rPr>
          <w:rFonts w:ascii="Times New Roman" w:hAnsi="Times New Roman"/>
          <w:color w:val="000000"/>
          <w:sz w:val="24"/>
          <w:szCs w:val="24"/>
          <w:lang w:eastAsia="hu-HU"/>
        </w:rPr>
      </w:pPr>
      <w:r w:rsidRPr="00946819">
        <w:rPr>
          <w:rFonts w:ascii="Times New Roman" w:hAnsi="Times New Roman"/>
          <w:color w:val="000000"/>
          <w:sz w:val="24"/>
          <w:szCs w:val="24"/>
          <w:lang w:eastAsia="hu-HU"/>
        </w:rPr>
        <w:t>Nincs lényegi változás, a vidéki tudományegyetemeken a fölösleges párhuzamosságokat a 2000-es integráció után kivezették, és ezzel hatékonyabbá tették működésüket. A jelenlegi képzési struktúrában a Nyugat-Dunántúli térségtől viszonylag távol esnek az orvos</w:t>
      </w:r>
      <w:r w:rsidR="00A136BC">
        <w:rPr>
          <w:rFonts w:ascii="Times New Roman" w:hAnsi="Times New Roman"/>
          <w:color w:val="000000"/>
          <w:sz w:val="24"/>
          <w:szCs w:val="24"/>
          <w:lang w:eastAsia="hu-HU"/>
        </w:rPr>
        <w:t>- és egészség</w:t>
      </w:r>
      <w:r w:rsidRPr="00946819">
        <w:rPr>
          <w:rFonts w:ascii="Times New Roman" w:hAnsi="Times New Roman"/>
          <w:color w:val="000000"/>
          <w:sz w:val="24"/>
          <w:szCs w:val="24"/>
          <w:lang w:eastAsia="hu-HU"/>
        </w:rPr>
        <w:t>tudományi képzést folytató egyetemek.</w:t>
      </w:r>
    </w:p>
    <w:p w:rsidR="00DD045B" w:rsidRPr="00946819" w:rsidRDefault="00DD045B" w:rsidP="00EA52AA">
      <w:pPr>
        <w:pStyle w:val="Petercmsor2"/>
        <w:numPr>
          <w:ilvl w:val="1"/>
          <w:numId w:val="9"/>
        </w:numPr>
        <w:rPr>
          <w:sz w:val="24"/>
          <w:szCs w:val="24"/>
        </w:rPr>
      </w:pPr>
      <w:bookmarkStart w:id="64" w:name="_Toc435163713"/>
      <w:r>
        <w:rPr>
          <w:sz w:val="24"/>
          <w:szCs w:val="24"/>
        </w:rPr>
        <w:t>A három vidéki tudományegyetemen belül az orvos- és egészségtudományi képzéseket folytató szervezeti egységek relatív autonómiája:</w:t>
      </w:r>
      <w:bookmarkEnd w:id="64"/>
    </w:p>
    <w:p w:rsidR="00DE0A57" w:rsidRPr="00DD045B" w:rsidRDefault="00DD045B" w:rsidP="00EA52AA">
      <w:pPr>
        <w:pStyle w:val="Listaszerbekezds"/>
        <w:numPr>
          <w:ilvl w:val="0"/>
          <w:numId w:val="7"/>
        </w:numPr>
        <w:spacing w:before="120" w:after="0" w:line="240" w:lineRule="auto"/>
        <w:contextualSpacing w:val="0"/>
        <w:jc w:val="both"/>
        <w:rPr>
          <w:rFonts w:ascii="Times New Roman" w:hAnsi="Times New Roman"/>
          <w:color w:val="000000"/>
          <w:sz w:val="24"/>
          <w:szCs w:val="24"/>
        </w:rPr>
      </w:pPr>
      <w:r w:rsidRPr="00DD045B">
        <w:rPr>
          <w:rFonts w:ascii="Times New Roman" w:hAnsi="Times New Roman"/>
          <w:color w:val="000000"/>
          <w:sz w:val="24"/>
          <w:szCs w:val="24"/>
        </w:rPr>
        <w:t>Támogató érvek:</w:t>
      </w:r>
    </w:p>
    <w:p w:rsidR="00DD045B" w:rsidRDefault="00DD045B" w:rsidP="00DD045B">
      <w:pPr>
        <w:spacing w:before="120"/>
        <w:ind w:left="708" w:firstLine="12"/>
        <w:jc w:val="both"/>
      </w:pPr>
      <w:r>
        <w:t>A</w:t>
      </w:r>
      <w:r w:rsidRPr="00DD045B">
        <w:t xml:space="preserve"> képzési </w:t>
      </w:r>
      <w:r>
        <w:t xml:space="preserve">és betegellátási </w:t>
      </w:r>
      <w:r w:rsidRPr="00DD045B">
        <w:t>feladatok</w:t>
      </w:r>
      <w:r>
        <w:t xml:space="preserve"> összefüggései miatt a folyamatok irányításában relatív önállóság van jelen akként, hogy a képzési feladatok</w:t>
      </w:r>
      <w:r w:rsidRPr="00DD045B">
        <w:t xml:space="preserve"> ellátása tekintetébe</w:t>
      </w:r>
      <w:r>
        <w:t>n a rektor szakmai irányítása érvényesül, a pénzügyi-gazdasági folyamatok</w:t>
      </w:r>
      <w:r w:rsidRPr="00DD045B">
        <w:t xml:space="preserve"> pedig a kancellár által felügyelt költsé</w:t>
      </w:r>
      <w:r>
        <w:t>gvetési keretek között juthatnak érvényre.</w:t>
      </w:r>
    </w:p>
    <w:p w:rsidR="00DD045B" w:rsidRDefault="00DD045B" w:rsidP="00EA52AA">
      <w:pPr>
        <w:pStyle w:val="Listaszerbekezds"/>
        <w:numPr>
          <w:ilvl w:val="0"/>
          <w:numId w:val="7"/>
        </w:numPr>
        <w:spacing w:before="120" w:after="0" w:line="240" w:lineRule="auto"/>
        <w:contextualSpacing w:val="0"/>
        <w:jc w:val="both"/>
        <w:rPr>
          <w:rFonts w:ascii="Times New Roman" w:hAnsi="Times New Roman"/>
          <w:sz w:val="24"/>
          <w:szCs w:val="24"/>
        </w:rPr>
      </w:pPr>
      <w:r w:rsidRPr="00DD045B">
        <w:rPr>
          <w:rFonts w:ascii="Times New Roman" w:hAnsi="Times New Roman"/>
          <w:sz w:val="24"/>
          <w:szCs w:val="24"/>
        </w:rPr>
        <w:lastRenderedPageBreak/>
        <w:t>Ellenérvek:</w:t>
      </w:r>
    </w:p>
    <w:p w:rsidR="00DD045B" w:rsidRPr="00DD045B" w:rsidRDefault="00DD045B" w:rsidP="00DD045B">
      <w:pPr>
        <w:pStyle w:val="Listaszerbekezds"/>
        <w:spacing w:before="120" w:after="0" w:line="240" w:lineRule="auto"/>
        <w:contextualSpacing w:val="0"/>
        <w:jc w:val="both"/>
        <w:rPr>
          <w:rFonts w:ascii="Times New Roman" w:hAnsi="Times New Roman"/>
          <w:sz w:val="24"/>
          <w:szCs w:val="24"/>
        </w:rPr>
      </w:pPr>
      <w:r>
        <w:rPr>
          <w:rFonts w:ascii="Times New Roman" w:hAnsi="Times New Roman"/>
          <w:sz w:val="24"/>
          <w:szCs w:val="24"/>
        </w:rPr>
        <w:t xml:space="preserve">A meglévő szervezeti és működési struktúrák átalakítása </w:t>
      </w:r>
      <w:proofErr w:type="gramStart"/>
      <w:r>
        <w:rPr>
          <w:rFonts w:ascii="Times New Roman" w:hAnsi="Times New Roman"/>
          <w:sz w:val="24"/>
          <w:szCs w:val="24"/>
        </w:rPr>
        <w:t>rövid távon</w:t>
      </w:r>
      <w:proofErr w:type="gramEnd"/>
      <w:r>
        <w:rPr>
          <w:rFonts w:ascii="Times New Roman" w:hAnsi="Times New Roman"/>
          <w:sz w:val="24"/>
          <w:szCs w:val="24"/>
        </w:rPr>
        <w:t xml:space="preserve"> nehezíti a működési autonómia hatékonyságát, így a megfelelő adaptációra időt kell fordítani.</w:t>
      </w:r>
    </w:p>
    <w:p w:rsidR="00DE0A57" w:rsidRPr="00946819" w:rsidRDefault="00DE0A57" w:rsidP="00EA52AA">
      <w:pPr>
        <w:pStyle w:val="Petercmsor2"/>
        <w:numPr>
          <w:ilvl w:val="1"/>
          <w:numId w:val="9"/>
        </w:numPr>
        <w:rPr>
          <w:sz w:val="24"/>
          <w:szCs w:val="24"/>
        </w:rPr>
      </w:pPr>
      <w:bookmarkStart w:id="65" w:name="_Toc429999584"/>
      <w:bookmarkStart w:id="66" w:name="_Toc435163714"/>
      <w:r w:rsidRPr="00946819">
        <w:rPr>
          <w:sz w:val="24"/>
          <w:szCs w:val="24"/>
        </w:rPr>
        <w:t>A három vidéki tudományegyetemből az orvos- és egészségtudományi képzéseket folytató szervezeti egységek kiválása révén önálló orvosegyetemek kialakítása</w:t>
      </w:r>
      <w:bookmarkEnd w:id="65"/>
      <w:bookmarkEnd w:id="66"/>
    </w:p>
    <w:p w:rsidR="00DE0A57" w:rsidRPr="00946819" w:rsidRDefault="00DE0A57" w:rsidP="00EA52AA">
      <w:pPr>
        <w:pStyle w:val="Listaszerbekezds"/>
        <w:numPr>
          <w:ilvl w:val="0"/>
          <w:numId w:val="7"/>
        </w:numPr>
        <w:spacing w:before="120" w:after="0" w:line="240" w:lineRule="auto"/>
        <w:contextualSpacing w:val="0"/>
        <w:jc w:val="both"/>
        <w:rPr>
          <w:rFonts w:ascii="Times New Roman" w:hAnsi="Times New Roman"/>
          <w:sz w:val="24"/>
          <w:szCs w:val="24"/>
        </w:rPr>
      </w:pPr>
      <w:r w:rsidRPr="00946819">
        <w:rPr>
          <w:rFonts w:ascii="Times New Roman" w:hAnsi="Times New Roman"/>
          <w:sz w:val="24"/>
          <w:szCs w:val="24"/>
        </w:rPr>
        <w:t>Támogató érvek:</w:t>
      </w:r>
    </w:p>
    <w:p w:rsidR="00DE0A57" w:rsidRPr="00946819" w:rsidRDefault="00DE0A57" w:rsidP="00DE0A57">
      <w:pPr>
        <w:spacing w:before="120"/>
        <w:ind w:left="708"/>
        <w:jc w:val="both"/>
      </w:pPr>
      <w:r w:rsidRPr="00946819">
        <w:rPr>
          <w:color w:val="000000"/>
        </w:rPr>
        <w:t xml:space="preserve">Az önálló szakegyetemeken meglévő teljes, transzlációs kutatási lánc az elméleti kutatásoktól a </w:t>
      </w:r>
      <w:proofErr w:type="spellStart"/>
      <w:r w:rsidRPr="00946819">
        <w:rPr>
          <w:color w:val="000000"/>
        </w:rPr>
        <w:t>klinikumig</w:t>
      </w:r>
      <w:proofErr w:type="spellEnd"/>
      <w:r w:rsidRPr="00946819">
        <w:rPr>
          <w:color w:val="000000"/>
        </w:rPr>
        <w:t>, a felfedező kutatástól a klinikai kipróbálásig stratégiai lehetőség.</w:t>
      </w:r>
      <w:r w:rsidRPr="00946819">
        <w:t xml:space="preserve"> </w:t>
      </w:r>
      <w:r w:rsidRPr="00946819">
        <w:rPr>
          <w:color w:val="000000"/>
        </w:rPr>
        <w:t xml:space="preserve">Hatékonyabban használhatják fel saját bevételeiket többlet-bevételek esetén. Az </w:t>
      </w:r>
      <w:proofErr w:type="spellStart"/>
      <w:r w:rsidRPr="00946819">
        <w:rPr>
          <w:color w:val="000000"/>
        </w:rPr>
        <w:t>oktatás-kutatás-gyógyítás</w:t>
      </w:r>
      <w:proofErr w:type="spellEnd"/>
      <w:r w:rsidRPr="00946819">
        <w:rPr>
          <w:color w:val="000000"/>
        </w:rPr>
        <w:t xml:space="preserve"> hármas egysége hatékonyabban valósulhat meg. Kialakítható és működtethető oktatási, tudományos kooperáció más felsőoktatási intézményekkel, ezt még elősegíti a nagyobb mértékű és szélesebb körű szervezeti önállóság és döntési kompetencia.</w:t>
      </w:r>
      <w:r w:rsidRPr="00946819">
        <w:t xml:space="preserve"> </w:t>
      </w:r>
      <w:proofErr w:type="spellStart"/>
      <w:r w:rsidRPr="00946819">
        <w:rPr>
          <w:color w:val="000000"/>
        </w:rPr>
        <w:t>Profiltiszta</w:t>
      </w:r>
      <w:proofErr w:type="spellEnd"/>
      <w:r w:rsidRPr="00946819">
        <w:rPr>
          <w:color w:val="000000"/>
        </w:rPr>
        <w:t xml:space="preserve"> intézmények jöhetnek létre, amelyek bizonyos szempontból hosszútávon könnyebben hirdethetik képzéseiket. Megfelelő méretnövekedéssel (hallgatói létszám, klinikai háttér erősítése) a fenntarthatóság növelhető.</w:t>
      </w:r>
    </w:p>
    <w:p w:rsidR="00DE0A57" w:rsidRPr="00946819" w:rsidRDefault="00DE0A57" w:rsidP="00EA52AA">
      <w:pPr>
        <w:pStyle w:val="Listaszerbekezds"/>
        <w:numPr>
          <w:ilvl w:val="0"/>
          <w:numId w:val="7"/>
        </w:numPr>
        <w:spacing w:before="120" w:after="0" w:line="240" w:lineRule="auto"/>
        <w:contextualSpacing w:val="0"/>
        <w:jc w:val="both"/>
        <w:rPr>
          <w:rFonts w:ascii="Times New Roman" w:hAnsi="Times New Roman"/>
          <w:color w:val="000000"/>
          <w:sz w:val="24"/>
          <w:szCs w:val="24"/>
          <w:lang w:eastAsia="hu-HU"/>
        </w:rPr>
      </w:pPr>
      <w:r w:rsidRPr="00946819">
        <w:rPr>
          <w:rFonts w:ascii="Times New Roman" w:hAnsi="Times New Roman"/>
          <w:color w:val="000000"/>
          <w:sz w:val="24"/>
          <w:szCs w:val="24"/>
          <w:lang w:eastAsia="hu-HU"/>
        </w:rPr>
        <w:t>Ellenérvek:</w:t>
      </w:r>
    </w:p>
    <w:p w:rsidR="00DE0A57" w:rsidRPr="00946819" w:rsidRDefault="00DE0A57" w:rsidP="00DE0A57">
      <w:pPr>
        <w:spacing w:before="120"/>
        <w:ind w:left="709"/>
        <w:jc w:val="both"/>
      </w:pPr>
      <w:r w:rsidRPr="00946819">
        <w:rPr>
          <w:color w:val="000000"/>
        </w:rPr>
        <w:t xml:space="preserve">Országon belüli versenyhelyzet nem változik az eddig meglévő, megfelelő képzőhely szám miatt. Az új intézmények a meglévő, nemzetközi szinten is ismert egyetemi </w:t>
      </w:r>
      <w:proofErr w:type="spellStart"/>
      <w:r w:rsidRPr="00946819">
        <w:rPr>
          <w:color w:val="000000"/>
        </w:rPr>
        <w:t>brandek</w:t>
      </w:r>
      <w:proofErr w:type="spellEnd"/>
      <w:r w:rsidRPr="00946819">
        <w:rPr>
          <w:color w:val="000000"/>
        </w:rPr>
        <w:t xml:space="preserve"> elvesztése miatt rövid és középtávon vesztenek külföldi hallgatókat vonzó képességükből. A szakegyetemek a legtöbb nemzetközi rangsorban nem lennének képesek megjelenni, ez külföldi hallgatókat vonzó képességüket tovább rontaná. Az integrált egyetemek kiépített nemzetközi kapcsolatai sérülnek</w:t>
      </w:r>
    </w:p>
    <w:p w:rsidR="00DE0A57" w:rsidRPr="00946819" w:rsidRDefault="00DE0A57" w:rsidP="00DE0A57">
      <w:pPr>
        <w:spacing w:before="120"/>
        <w:ind w:left="709"/>
        <w:jc w:val="both"/>
      </w:pPr>
      <w:r w:rsidRPr="00946819">
        <w:rPr>
          <w:color w:val="000000"/>
        </w:rPr>
        <w:t>Várható a meglévő párhuzamosságok növekedése, hiszen az önálló orvosi egyetemeken az eddig tudományegyetemi szinten koordinált erőforrások felhasználására nem lesz mód.</w:t>
      </w:r>
    </w:p>
    <w:p w:rsidR="00DE0A57" w:rsidRPr="00946819" w:rsidRDefault="00DE0A57" w:rsidP="00DE0A57">
      <w:pPr>
        <w:spacing w:before="120"/>
        <w:ind w:left="709"/>
        <w:jc w:val="both"/>
      </w:pPr>
      <w:r w:rsidRPr="00946819">
        <w:rPr>
          <w:color w:val="000000"/>
        </w:rPr>
        <w:t>A kisebb méret miatt nőhet a likviditási kockázat. Növekedhet a szükséges oktatói állomány nagysága, csökkenhet az infrastruktúra kihasználtsága, új-önálló infrastrukturális beruházásokra is szükség lehet. Az új intézmény önálló vezetői, adminisztrációs kiadásai is többletköltséget okoznak. A jelenlegi, tudományegyetemeken meglévő szinergiák leépülése csökkentheti az intézmények működési hatékonyságát. A közös használatú infrastruktúrák megosztása jelentős gondot jelentene.</w:t>
      </w:r>
    </w:p>
    <w:p w:rsidR="00DE0A57" w:rsidRPr="00946819" w:rsidRDefault="00DE0A57" w:rsidP="00DE0A57">
      <w:pPr>
        <w:spacing w:before="120"/>
        <w:ind w:left="709"/>
        <w:jc w:val="both"/>
      </w:pPr>
      <w:r w:rsidRPr="00946819">
        <w:rPr>
          <w:color w:val="000000"/>
        </w:rPr>
        <w:t xml:space="preserve">A felsőoktatás szolgáltatási funkciói hatékonyabban szervezhetőek integrált intézmények esetében. Elvész az K+F+I tevékenységhez szükséges </w:t>
      </w:r>
      <w:proofErr w:type="spellStart"/>
      <w:r w:rsidRPr="00946819">
        <w:rPr>
          <w:color w:val="000000"/>
        </w:rPr>
        <w:t>interdiszciplinaritás</w:t>
      </w:r>
      <w:proofErr w:type="spellEnd"/>
      <w:r w:rsidRPr="00946819">
        <w:rPr>
          <w:color w:val="000000"/>
        </w:rPr>
        <w:t>, a külön intézménybe kerülő szakmák, szakemberek együttműködési potenciálja csökken.</w:t>
      </w:r>
    </w:p>
    <w:p w:rsidR="00DE0A57" w:rsidRPr="00946819" w:rsidRDefault="00DE0A57" w:rsidP="00DE0A57">
      <w:pPr>
        <w:spacing w:before="120"/>
        <w:ind w:left="709"/>
        <w:jc w:val="both"/>
        <w:rPr>
          <w:color w:val="000000"/>
        </w:rPr>
      </w:pPr>
      <w:r w:rsidRPr="00946819">
        <w:rPr>
          <w:color w:val="000000"/>
        </w:rPr>
        <w:t>A létrejövő önálló intézmények fenntartása a kevésbé hatékony működés miatt többletköltségekkel jár. A profiltisztítással nyert előnyök kevésbé jelentősek, mint a tudományegyetemi szinergiák elvesztéséből származó negatívumok.</w:t>
      </w:r>
    </w:p>
    <w:p w:rsidR="009500D6" w:rsidRDefault="00DE0A57" w:rsidP="00E938D3">
      <w:pPr>
        <w:spacing w:before="120"/>
        <w:ind w:left="709"/>
        <w:jc w:val="both"/>
        <w:rPr>
          <w:color w:val="000000"/>
        </w:rPr>
      </w:pPr>
      <w:r w:rsidRPr="00946819">
        <w:rPr>
          <w:color w:val="000000"/>
        </w:rPr>
        <w:t xml:space="preserve">A vidéki egészségtudományi képzőhelyek leválasztása a központi képzőhelyekről aggályokat vet fel, mivel a jelenleg hatályos </w:t>
      </w:r>
      <w:proofErr w:type="spellStart"/>
      <w:r w:rsidRPr="00946819">
        <w:rPr>
          <w:color w:val="000000"/>
        </w:rPr>
        <w:t>Nftv</w:t>
      </w:r>
      <w:proofErr w:type="spellEnd"/>
      <w:r w:rsidRPr="00946819">
        <w:rPr>
          <w:color w:val="000000"/>
        </w:rPr>
        <w:t xml:space="preserve">. előírásainak történő megfelelés egy vidéki képzőhely által önállóan és más vidéki, nem egészségtudományi képzőhelybe integrálva sem biztosítható. A vidéki egészségtudományi képzőhelyeken folytatott képzések személyi feltételeinek helyben történő biztosításához akkreditációs szempontból a tantárgyfelelősségre alkalmas minősített oktatók többszörösére lenne szükség. Például egy 6 </w:t>
      </w:r>
      <w:r w:rsidR="00D41FC5">
        <w:rPr>
          <w:color w:val="000000"/>
        </w:rPr>
        <w:t>alapképzési</w:t>
      </w:r>
      <w:r w:rsidR="00D41FC5" w:rsidRPr="00946819">
        <w:rPr>
          <w:color w:val="000000"/>
        </w:rPr>
        <w:t xml:space="preserve"> </w:t>
      </w:r>
      <w:r w:rsidRPr="00946819">
        <w:rPr>
          <w:color w:val="000000"/>
        </w:rPr>
        <w:t xml:space="preserve">szakirányon képzést folytató egészségtudományi képzőhely minősített oktatói igénye hozzávetőleg 47 fő, mely az egészségtudományi karok székhelyének </w:t>
      </w:r>
      <w:r w:rsidRPr="00946819">
        <w:rPr>
          <w:color w:val="000000"/>
        </w:rPr>
        <w:lastRenderedPageBreak/>
        <w:t xml:space="preserve">személyi bázisa nélkül helyben sem rövid, sem hosszú távon nem megoldható. Ezen túlmenően </w:t>
      </w:r>
      <w:proofErr w:type="gramStart"/>
      <w:r w:rsidRPr="00946819">
        <w:rPr>
          <w:color w:val="000000"/>
        </w:rPr>
        <w:t>ezen</w:t>
      </w:r>
      <w:proofErr w:type="gramEnd"/>
      <w:r w:rsidRPr="00946819">
        <w:rPr>
          <w:color w:val="000000"/>
        </w:rPr>
        <w:t xml:space="preserve"> létszám biztosítására sem a hallgatói létszám, sem a financiális háttér nem nyújtana fedezetet.</w:t>
      </w:r>
    </w:p>
    <w:p w:rsidR="009500D6" w:rsidRDefault="009500D6">
      <w:pPr>
        <w:rPr>
          <w:b/>
          <w:bCs/>
          <w:lang w:eastAsia="en-US"/>
        </w:rPr>
      </w:pPr>
      <w:r>
        <w:br w:type="page"/>
      </w:r>
    </w:p>
    <w:p w:rsidR="009500D6" w:rsidRDefault="009500D6" w:rsidP="00EA52AA">
      <w:pPr>
        <w:pStyle w:val="Petercmsor1"/>
        <w:numPr>
          <w:ilvl w:val="0"/>
          <w:numId w:val="9"/>
        </w:numPr>
        <w:rPr>
          <w:sz w:val="24"/>
          <w:szCs w:val="24"/>
        </w:rPr>
      </w:pPr>
      <w:bookmarkStart w:id="67" w:name="_Toc435163715"/>
      <w:r>
        <w:rPr>
          <w:sz w:val="24"/>
          <w:szCs w:val="24"/>
        </w:rPr>
        <w:lastRenderedPageBreak/>
        <w:t>A jelentés tárgyalását követően megteendő lépések, javaslatok</w:t>
      </w:r>
      <w:bookmarkEnd w:id="67"/>
    </w:p>
    <w:p w:rsidR="009500D6" w:rsidRDefault="009500D6" w:rsidP="009500D6">
      <w:pPr>
        <w:spacing w:before="120"/>
        <w:ind w:left="360"/>
        <w:jc w:val="both"/>
      </w:pPr>
      <w:r>
        <w:t>Az Emb</w:t>
      </w:r>
      <w:r w:rsidR="00F800B6">
        <w:t>eri Erőforrások Minisztériuma</w:t>
      </w:r>
      <w:r>
        <w:t xml:space="preserve"> </w:t>
      </w:r>
      <w:r w:rsidR="00F800B6">
        <w:t xml:space="preserve">(a </w:t>
      </w:r>
      <w:r>
        <w:t xml:space="preserve">felsőoktatásért és </w:t>
      </w:r>
      <w:r w:rsidR="00F800B6">
        <w:t xml:space="preserve">az </w:t>
      </w:r>
      <w:r>
        <w:t>egés</w:t>
      </w:r>
      <w:r w:rsidR="00F800B6">
        <w:t xml:space="preserve">zségügyért felelős szakterületek bevonásával) </w:t>
      </w:r>
      <w:proofErr w:type="gramStart"/>
      <w:r w:rsidR="00F800B6">
        <w:t>előterjesztés(</w:t>
      </w:r>
      <w:proofErr w:type="gramEnd"/>
      <w:r w:rsidR="00F800B6">
        <w:t>eke)t készít</w:t>
      </w:r>
      <w:r>
        <w:t xml:space="preserve"> elő a kormány részére, amely az alábbi javaslatokat tartalmazzák a fenti prioritások szerint (szükség esetén külső szereplők – pl. a Nemzeti Kutatási Fejlesztési Innovációs Hivatal – bevonásával</w:t>
      </w:r>
      <w:r w:rsidR="0067397C">
        <w:t>)</w:t>
      </w:r>
      <w:r>
        <w:t>:</w:t>
      </w:r>
    </w:p>
    <w:p w:rsidR="009500D6" w:rsidRDefault="009500D6" w:rsidP="009500D6">
      <w:pPr>
        <w:spacing w:before="120"/>
        <w:jc w:val="both"/>
      </w:pPr>
    </w:p>
    <w:tbl>
      <w:tblPr>
        <w:tblStyle w:val="Rcsostblzat"/>
        <w:tblW w:w="0" w:type="auto"/>
        <w:jc w:val="center"/>
        <w:tblLook w:val="04A0" w:firstRow="1" w:lastRow="0" w:firstColumn="1" w:lastColumn="0" w:noHBand="0" w:noVBand="1"/>
      </w:tblPr>
      <w:tblGrid>
        <w:gridCol w:w="2897"/>
        <w:gridCol w:w="6674"/>
      </w:tblGrid>
      <w:tr w:rsidR="00F800B6" w:rsidRPr="00C20FEF" w:rsidTr="00131BF7">
        <w:trPr>
          <w:jc w:val="center"/>
        </w:trPr>
        <w:tc>
          <w:tcPr>
            <w:tcW w:w="0" w:type="auto"/>
            <w:vAlign w:val="center"/>
          </w:tcPr>
          <w:p w:rsidR="00F800B6" w:rsidRPr="00C20FEF" w:rsidRDefault="00F800B6" w:rsidP="00131BF7">
            <w:pPr>
              <w:spacing w:before="120"/>
              <w:jc w:val="center"/>
              <w:rPr>
                <w:b/>
                <w:sz w:val="19"/>
                <w:szCs w:val="19"/>
              </w:rPr>
            </w:pPr>
            <w:r w:rsidRPr="00C20FEF">
              <w:rPr>
                <w:b/>
                <w:sz w:val="19"/>
                <w:szCs w:val="19"/>
              </w:rPr>
              <w:t>Fejlesztési irányok</w:t>
            </w:r>
          </w:p>
        </w:tc>
        <w:tc>
          <w:tcPr>
            <w:tcW w:w="0" w:type="auto"/>
            <w:vAlign w:val="center"/>
          </w:tcPr>
          <w:p w:rsidR="00F800B6" w:rsidRPr="00C20FEF" w:rsidRDefault="00F800B6" w:rsidP="00131BF7">
            <w:pPr>
              <w:spacing w:before="120"/>
              <w:jc w:val="center"/>
              <w:rPr>
                <w:b/>
                <w:sz w:val="19"/>
                <w:szCs w:val="19"/>
              </w:rPr>
            </w:pPr>
            <w:r w:rsidRPr="00C20FEF">
              <w:rPr>
                <w:b/>
                <w:sz w:val="19"/>
                <w:szCs w:val="19"/>
              </w:rPr>
              <w:t>Javaslatok</w:t>
            </w:r>
          </w:p>
        </w:tc>
      </w:tr>
      <w:tr w:rsidR="00F800B6" w:rsidRPr="00C20FEF" w:rsidTr="00131BF7">
        <w:trPr>
          <w:jc w:val="center"/>
        </w:trPr>
        <w:tc>
          <w:tcPr>
            <w:tcW w:w="0" w:type="auto"/>
            <w:vMerge w:val="restart"/>
            <w:vAlign w:val="center"/>
          </w:tcPr>
          <w:p w:rsidR="00F800B6" w:rsidRPr="00C20FEF" w:rsidRDefault="00F800B6" w:rsidP="00131BF7">
            <w:pPr>
              <w:spacing w:before="120"/>
              <w:rPr>
                <w:b/>
                <w:sz w:val="19"/>
                <w:szCs w:val="19"/>
              </w:rPr>
            </w:pPr>
            <w:r w:rsidRPr="00C20FEF">
              <w:rPr>
                <w:b/>
                <w:sz w:val="19"/>
                <w:szCs w:val="19"/>
              </w:rPr>
              <w:t>1. A képzési szerkezet és tartalom megújítása</w:t>
            </w:r>
          </w:p>
        </w:tc>
        <w:tc>
          <w:tcPr>
            <w:tcW w:w="0" w:type="auto"/>
            <w:vAlign w:val="center"/>
          </w:tcPr>
          <w:p w:rsidR="00F800B6" w:rsidRPr="00C20FEF" w:rsidRDefault="00F800B6" w:rsidP="00ED6BAB">
            <w:pPr>
              <w:tabs>
                <w:tab w:val="left" w:pos="2724"/>
              </w:tabs>
              <w:spacing w:before="120"/>
              <w:rPr>
                <w:sz w:val="19"/>
                <w:szCs w:val="19"/>
              </w:rPr>
            </w:pPr>
            <w:r w:rsidRPr="00C20FEF">
              <w:rPr>
                <w:sz w:val="19"/>
                <w:szCs w:val="19"/>
              </w:rPr>
              <w:t xml:space="preserve">Az orvos- és egészségtudományi szakok megújított képzési és kimeneti követelményeinek megfelelően </w:t>
            </w:r>
            <w:r>
              <w:rPr>
                <w:sz w:val="19"/>
                <w:szCs w:val="19"/>
              </w:rPr>
              <w:t>át kell tekinteni</w:t>
            </w:r>
            <w:r w:rsidRPr="00C20FEF">
              <w:rPr>
                <w:sz w:val="19"/>
                <w:szCs w:val="19"/>
              </w:rPr>
              <w:t xml:space="preserve"> azon egészségügyi végrehajtási jogszabályokat, melyek az egészségügyi minimumfeltételeket és kompetenciákat szabályozzák annak érdekében, hogy az egyes szakok által biztosított szakmai tevékenységi körök minél inkább a gyakorlatban hasznosíthatók legyenek. </w:t>
            </w:r>
          </w:p>
        </w:tc>
      </w:tr>
      <w:tr w:rsidR="00F800B6" w:rsidRPr="00C20FEF" w:rsidTr="00131BF7">
        <w:trPr>
          <w:jc w:val="center"/>
        </w:trPr>
        <w:tc>
          <w:tcPr>
            <w:tcW w:w="0" w:type="auto"/>
            <w:vMerge/>
            <w:vAlign w:val="center"/>
          </w:tcPr>
          <w:p w:rsidR="00F800B6" w:rsidRPr="00C20FEF" w:rsidRDefault="00F800B6" w:rsidP="00131BF7">
            <w:pPr>
              <w:spacing w:before="120"/>
              <w:rPr>
                <w:b/>
                <w:sz w:val="19"/>
                <w:szCs w:val="19"/>
              </w:rPr>
            </w:pPr>
          </w:p>
        </w:tc>
        <w:tc>
          <w:tcPr>
            <w:tcW w:w="0" w:type="auto"/>
            <w:vAlign w:val="center"/>
          </w:tcPr>
          <w:p w:rsidR="00F800B6" w:rsidRPr="00C20FEF" w:rsidRDefault="00F800B6" w:rsidP="00131BF7">
            <w:pPr>
              <w:tabs>
                <w:tab w:val="left" w:pos="2724"/>
              </w:tabs>
              <w:spacing w:before="120"/>
              <w:rPr>
                <w:b/>
                <w:sz w:val="19"/>
                <w:szCs w:val="19"/>
              </w:rPr>
            </w:pPr>
            <w:r>
              <w:rPr>
                <w:sz w:val="19"/>
                <w:szCs w:val="19"/>
              </w:rPr>
              <w:t>Meg kell vizsgálni azt</w:t>
            </w:r>
            <w:r w:rsidRPr="00C20FEF">
              <w:rPr>
                <w:sz w:val="19"/>
                <w:szCs w:val="19"/>
              </w:rPr>
              <w:t>, hogy az ápolás mesterképzésben kialakított specializációk gyakorlati bevezetése miként lehetséges.</w:t>
            </w:r>
          </w:p>
        </w:tc>
      </w:tr>
      <w:tr w:rsidR="00F800B6" w:rsidRPr="00C20FEF" w:rsidTr="00131BF7">
        <w:trPr>
          <w:jc w:val="center"/>
        </w:trPr>
        <w:tc>
          <w:tcPr>
            <w:tcW w:w="0" w:type="auto"/>
            <w:vMerge/>
            <w:vAlign w:val="center"/>
          </w:tcPr>
          <w:p w:rsidR="00F800B6" w:rsidRPr="00C20FEF" w:rsidRDefault="00F800B6" w:rsidP="00131BF7">
            <w:pPr>
              <w:spacing w:before="120"/>
              <w:rPr>
                <w:b/>
                <w:sz w:val="19"/>
                <w:szCs w:val="19"/>
              </w:rPr>
            </w:pPr>
          </w:p>
        </w:tc>
        <w:tc>
          <w:tcPr>
            <w:tcW w:w="0" w:type="auto"/>
            <w:vAlign w:val="center"/>
          </w:tcPr>
          <w:p w:rsidR="00F800B6" w:rsidRPr="00C20FEF" w:rsidRDefault="00F800B6" w:rsidP="00ED6BAB">
            <w:pPr>
              <w:tabs>
                <w:tab w:val="left" w:pos="2724"/>
              </w:tabs>
              <w:spacing w:before="120"/>
              <w:rPr>
                <w:sz w:val="19"/>
                <w:szCs w:val="19"/>
              </w:rPr>
            </w:pPr>
            <w:r w:rsidRPr="00C20FEF">
              <w:rPr>
                <w:sz w:val="19"/>
                <w:szCs w:val="19"/>
              </w:rPr>
              <w:t>A négy orvos-és egészségtudományi háttérrel rendelkező egyetem</w:t>
            </w:r>
            <w:r>
              <w:rPr>
                <w:sz w:val="19"/>
                <w:szCs w:val="19"/>
              </w:rPr>
              <w:t xml:space="preserve">et – </w:t>
            </w:r>
            <w:r w:rsidRPr="00C20FEF">
              <w:rPr>
                <w:sz w:val="19"/>
                <w:szCs w:val="19"/>
              </w:rPr>
              <w:t>mely a teljes képzési vertikumot képes biztosítani</w:t>
            </w:r>
            <w:r>
              <w:rPr>
                <w:sz w:val="19"/>
                <w:szCs w:val="19"/>
              </w:rPr>
              <w:t xml:space="preserve"> – támogatni szükséges</w:t>
            </w:r>
            <w:r w:rsidRPr="00C20FEF">
              <w:rPr>
                <w:sz w:val="19"/>
                <w:szCs w:val="19"/>
              </w:rPr>
              <w:t xml:space="preserve"> a hazai és külföldi kapacitások szélesítése érdekében, </w:t>
            </w:r>
            <w:r>
              <w:rPr>
                <w:sz w:val="19"/>
                <w:szCs w:val="19"/>
              </w:rPr>
              <w:t>ezek támogatásokhoz kapcsolódó indikátorokat ki kell dolgozni.</w:t>
            </w:r>
          </w:p>
        </w:tc>
      </w:tr>
      <w:tr w:rsidR="00F800B6" w:rsidRPr="00C20FEF" w:rsidTr="00131BF7">
        <w:trPr>
          <w:jc w:val="center"/>
        </w:trPr>
        <w:tc>
          <w:tcPr>
            <w:tcW w:w="0" w:type="auto"/>
            <w:vMerge/>
            <w:vAlign w:val="center"/>
          </w:tcPr>
          <w:p w:rsidR="00F800B6" w:rsidRPr="00C20FEF" w:rsidRDefault="00F800B6" w:rsidP="00131BF7">
            <w:pPr>
              <w:spacing w:before="120"/>
              <w:rPr>
                <w:b/>
                <w:sz w:val="19"/>
                <w:szCs w:val="19"/>
              </w:rPr>
            </w:pPr>
          </w:p>
        </w:tc>
        <w:tc>
          <w:tcPr>
            <w:tcW w:w="0" w:type="auto"/>
            <w:vAlign w:val="center"/>
          </w:tcPr>
          <w:p w:rsidR="00F800B6" w:rsidRPr="00C20FEF" w:rsidRDefault="00F800B6" w:rsidP="00F04336">
            <w:pPr>
              <w:spacing w:before="120"/>
              <w:rPr>
                <w:sz w:val="19"/>
                <w:szCs w:val="19"/>
              </w:rPr>
            </w:pPr>
            <w:r w:rsidRPr="00C20FEF">
              <w:rPr>
                <w:sz w:val="19"/>
                <w:szCs w:val="19"/>
              </w:rPr>
              <w:t>A felsőoktatásban az egészségügyi szociális munka támogatására a duális képzés megvalósítását szorgalmazni kell az egészségügyi képzési háttérrel rendelkező képzőhelyeken a szociális ellátórendszer (foglalkoztatók) bevonásával.</w:t>
            </w:r>
          </w:p>
        </w:tc>
      </w:tr>
      <w:tr w:rsidR="00F800B6" w:rsidRPr="00C20FEF" w:rsidTr="00131BF7">
        <w:trPr>
          <w:jc w:val="center"/>
        </w:trPr>
        <w:tc>
          <w:tcPr>
            <w:tcW w:w="0" w:type="auto"/>
            <w:vMerge w:val="restart"/>
            <w:vAlign w:val="center"/>
          </w:tcPr>
          <w:p w:rsidR="00F800B6" w:rsidRPr="00F04336" w:rsidRDefault="00F800B6" w:rsidP="00131BF7">
            <w:pPr>
              <w:spacing w:before="120"/>
              <w:rPr>
                <w:b/>
                <w:sz w:val="19"/>
                <w:szCs w:val="19"/>
              </w:rPr>
            </w:pPr>
            <w:r w:rsidRPr="00F04336">
              <w:rPr>
                <w:b/>
                <w:sz w:val="19"/>
                <w:szCs w:val="19"/>
              </w:rPr>
              <w:t>2. A képzések személyi feltételeinek biztosítása</w:t>
            </w:r>
          </w:p>
        </w:tc>
        <w:tc>
          <w:tcPr>
            <w:tcW w:w="0" w:type="auto"/>
            <w:vAlign w:val="center"/>
          </w:tcPr>
          <w:p w:rsidR="00F800B6" w:rsidRPr="00F04336" w:rsidRDefault="00F04336" w:rsidP="00F04336">
            <w:pPr>
              <w:spacing w:before="120"/>
              <w:rPr>
                <w:sz w:val="19"/>
                <w:szCs w:val="19"/>
              </w:rPr>
            </w:pPr>
            <w:r w:rsidRPr="00F04336">
              <w:rPr>
                <w:sz w:val="19"/>
                <w:szCs w:val="19"/>
              </w:rPr>
              <w:t>Készüljön humánerőforrás térkép és kockázatelemzés 2020-ig, tekintettel a középfokú szakképzési rendszer és a felsőoktatás képzési szerkezetének és tartalmának változásaira, valamint a beiskolázási kapacitásaira.</w:t>
            </w:r>
          </w:p>
        </w:tc>
      </w:tr>
      <w:tr w:rsidR="00F800B6" w:rsidRPr="00C20FEF" w:rsidTr="00131BF7">
        <w:trPr>
          <w:jc w:val="center"/>
        </w:trPr>
        <w:tc>
          <w:tcPr>
            <w:tcW w:w="0" w:type="auto"/>
            <w:vMerge/>
            <w:vAlign w:val="center"/>
          </w:tcPr>
          <w:p w:rsidR="00F800B6" w:rsidRPr="00C20FEF" w:rsidRDefault="00F800B6" w:rsidP="00131BF7">
            <w:pPr>
              <w:spacing w:before="120"/>
              <w:rPr>
                <w:b/>
                <w:sz w:val="19"/>
                <w:szCs w:val="19"/>
              </w:rPr>
            </w:pPr>
          </w:p>
        </w:tc>
        <w:tc>
          <w:tcPr>
            <w:tcW w:w="0" w:type="auto"/>
            <w:vAlign w:val="center"/>
          </w:tcPr>
          <w:p w:rsidR="00F800B6" w:rsidRPr="00C20FEF" w:rsidRDefault="00F800B6" w:rsidP="00F04336">
            <w:pPr>
              <w:spacing w:before="120"/>
              <w:rPr>
                <w:sz w:val="19"/>
                <w:szCs w:val="19"/>
              </w:rPr>
            </w:pPr>
            <w:r>
              <w:rPr>
                <w:sz w:val="19"/>
                <w:szCs w:val="19"/>
              </w:rPr>
              <w:t>Ki kell dolgozni az</w:t>
            </w:r>
            <w:r w:rsidRPr="00C20FEF">
              <w:rPr>
                <w:sz w:val="19"/>
                <w:szCs w:val="19"/>
              </w:rPr>
              <w:t xml:space="preserve"> egészségügyi szakmai tanár és </w:t>
            </w:r>
            <w:r>
              <w:rPr>
                <w:sz w:val="19"/>
                <w:szCs w:val="19"/>
              </w:rPr>
              <w:t xml:space="preserve">a </w:t>
            </w:r>
            <w:r w:rsidRPr="00C20FEF">
              <w:rPr>
                <w:sz w:val="19"/>
                <w:szCs w:val="19"/>
              </w:rPr>
              <w:t>gyakorlati oktató képzés, valamint a szimulációs instruktor képzés alapelveit.</w:t>
            </w:r>
          </w:p>
        </w:tc>
      </w:tr>
      <w:tr w:rsidR="00F800B6" w:rsidRPr="00C20FEF" w:rsidTr="00131BF7">
        <w:trPr>
          <w:jc w:val="center"/>
        </w:trPr>
        <w:tc>
          <w:tcPr>
            <w:tcW w:w="0" w:type="auto"/>
            <w:vMerge/>
            <w:vAlign w:val="center"/>
          </w:tcPr>
          <w:p w:rsidR="00F800B6" w:rsidRPr="00C20FEF" w:rsidRDefault="00F800B6" w:rsidP="00131BF7">
            <w:pPr>
              <w:spacing w:before="120"/>
              <w:rPr>
                <w:b/>
                <w:sz w:val="19"/>
                <w:szCs w:val="19"/>
              </w:rPr>
            </w:pPr>
          </w:p>
        </w:tc>
        <w:tc>
          <w:tcPr>
            <w:tcW w:w="0" w:type="auto"/>
            <w:vAlign w:val="center"/>
          </w:tcPr>
          <w:p w:rsidR="00F800B6" w:rsidRPr="00C20FEF" w:rsidRDefault="00F800B6" w:rsidP="00131BF7">
            <w:pPr>
              <w:spacing w:before="120"/>
              <w:rPr>
                <w:sz w:val="19"/>
                <w:szCs w:val="19"/>
              </w:rPr>
            </w:pPr>
            <w:r>
              <w:rPr>
                <w:sz w:val="19"/>
                <w:szCs w:val="19"/>
              </w:rPr>
              <w:t>Áttekintő elemzést kell készíteni</w:t>
            </w:r>
            <w:r w:rsidRPr="00C20FEF">
              <w:rPr>
                <w:sz w:val="19"/>
                <w:szCs w:val="19"/>
              </w:rPr>
              <w:t xml:space="preserve"> a külföldi hallgatók oktatásából származó többletbevételek felhasználásáról és a képzésben részt vevő oktatók kereset kiegészítéssel történő motiválásának lehetőségéről.</w:t>
            </w:r>
          </w:p>
        </w:tc>
      </w:tr>
      <w:tr w:rsidR="00F800B6" w:rsidRPr="00C20FEF" w:rsidTr="00131BF7">
        <w:trPr>
          <w:jc w:val="center"/>
        </w:trPr>
        <w:tc>
          <w:tcPr>
            <w:tcW w:w="0" w:type="auto"/>
            <w:vAlign w:val="center"/>
          </w:tcPr>
          <w:p w:rsidR="00F800B6" w:rsidRPr="00C20FEF" w:rsidRDefault="00F800B6" w:rsidP="00131BF7">
            <w:pPr>
              <w:spacing w:before="120"/>
              <w:rPr>
                <w:b/>
                <w:sz w:val="19"/>
                <w:szCs w:val="19"/>
              </w:rPr>
            </w:pPr>
            <w:r w:rsidRPr="00C20FEF">
              <w:rPr>
                <w:b/>
                <w:sz w:val="19"/>
                <w:szCs w:val="19"/>
              </w:rPr>
              <w:t>2.1 Oktatói állomány fejlesztése</w:t>
            </w:r>
          </w:p>
        </w:tc>
        <w:tc>
          <w:tcPr>
            <w:tcW w:w="0" w:type="auto"/>
            <w:vAlign w:val="center"/>
          </w:tcPr>
          <w:p w:rsidR="00F800B6" w:rsidRPr="00C20FEF" w:rsidRDefault="00F800B6" w:rsidP="00ED6BAB">
            <w:pPr>
              <w:spacing w:before="120"/>
              <w:rPr>
                <w:sz w:val="19"/>
                <w:szCs w:val="19"/>
              </w:rPr>
            </w:pPr>
            <w:r w:rsidRPr="00C20FEF">
              <w:rPr>
                <w:sz w:val="19"/>
                <w:szCs w:val="19"/>
              </w:rPr>
              <w:t xml:space="preserve">A felsőoktatási oktatói </w:t>
            </w:r>
            <w:r>
              <w:rPr>
                <w:sz w:val="19"/>
                <w:szCs w:val="19"/>
              </w:rPr>
              <w:t>munka</w:t>
            </w:r>
            <w:r w:rsidRPr="00C20FEF">
              <w:rPr>
                <w:sz w:val="19"/>
                <w:szCs w:val="19"/>
              </w:rPr>
              <w:t xml:space="preserve"> vonzóvá tétele érdekében megfelelő bérezés mellett orvos-és egészségtudományi területen dolgozó oktatók létszámát növelni kell. A területen dolgozók számára is ki kell dolgozni és a szervezeti kultúra részévé kell tenni a munkahelyi lelki egészségfejlesztést (nem kampány jelleggel), ami megtartó erővel bírhat.</w:t>
            </w:r>
          </w:p>
        </w:tc>
      </w:tr>
      <w:tr w:rsidR="00F800B6" w:rsidRPr="00C20FEF" w:rsidTr="00131BF7">
        <w:trPr>
          <w:jc w:val="center"/>
        </w:trPr>
        <w:tc>
          <w:tcPr>
            <w:tcW w:w="0" w:type="auto"/>
            <w:vMerge w:val="restart"/>
            <w:vAlign w:val="center"/>
          </w:tcPr>
          <w:p w:rsidR="00F800B6" w:rsidRPr="00C20FEF" w:rsidRDefault="00F800B6" w:rsidP="00690235">
            <w:pPr>
              <w:spacing w:before="120"/>
              <w:rPr>
                <w:b/>
                <w:sz w:val="19"/>
                <w:szCs w:val="19"/>
              </w:rPr>
            </w:pPr>
            <w:r w:rsidRPr="00C20FEF">
              <w:rPr>
                <w:b/>
                <w:sz w:val="19"/>
                <w:szCs w:val="19"/>
              </w:rPr>
              <w:t xml:space="preserve">2.2 A felsőfokú szakirányú szakképzés (szakorvos, </w:t>
            </w:r>
            <w:proofErr w:type="spellStart"/>
            <w:r w:rsidRPr="00C20FEF">
              <w:rPr>
                <w:b/>
                <w:sz w:val="19"/>
                <w:szCs w:val="19"/>
              </w:rPr>
              <w:t>szakfogorvos</w:t>
            </w:r>
            <w:proofErr w:type="spellEnd"/>
            <w:r w:rsidRPr="00C20FEF">
              <w:rPr>
                <w:b/>
                <w:sz w:val="19"/>
                <w:szCs w:val="19"/>
              </w:rPr>
              <w:t xml:space="preserve">, szakgyógyszerész) – a </w:t>
            </w:r>
            <w:proofErr w:type="gramStart"/>
            <w:r w:rsidRPr="00C20FEF">
              <w:rPr>
                <w:b/>
                <w:sz w:val="19"/>
                <w:szCs w:val="19"/>
              </w:rPr>
              <w:t>rezidens képzés</w:t>
            </w:r>
            <w:proofErr w:type="gramEnd"/>
          </w:p>
        </w:tc>
        <w:tc>
          <w:tcPr>
            <w:tcW w:w="0" w:type="auto"/>
            <w:vAlign w:val="center"/>
          </w:tcPr>
          <w:p w:rsidR="00F800B6" w:rsidRPr="00C20FEF" w:rsidRDefault="00F800B6" w:rsidP="00690235">
            <w:pPr>
              <w:spacing w:before="120"/>
              <w:rPr>
                <w:sz w:val="19"/>
                <w:szCs w:val="19"/>
              </w:rPr>
            </w:pPr>
            <w:r w:rsidRPr="00C20FEF">
              <w:rPr>
                <w:sz w:val="19"/>
                <w:szCs w:val="19"/>
              </w:rPr>
              <w:t>A rezidensi keretszám elosztása során az egyetemek részére allokált rezidensi létszámok</w:t>
            </w:r>
            <w:r>
              <w:rPr>
                <w:sz w:val="19"/>
                <w:szCs w:val="19"/>
              </w:rPr>
              <w:t>at</w:t>
            </w:r>
            <w:r w:rsidRPr="00C20FEF">
              <w:rPr>
                <w:sz w:val="19"/>
                <w:szCs w:val="19"/>
              </w:rPr>
              <w:t xml:space="preserve"> folyamatos</w:t>
            </w:r>
            <w:r>
              <w:rPr>
                <w:sz w:val="19"/>
                <w:szCs w:val="19"/>
              </w:rPr>
              <w:t>an vizsgálni kell</w:t>
            </w:r>
            <w:r w:rsidRPr="00C20FEF">
              <w:rPr>
                <w:sz w:val="19"/>
                <w:szCs w:val="19"/>
              </w:rPr>
              <w:t xml:space="preserve"> és az oktatói utánpótlás és a betöltött rezidensi keretszámok figyelembevételével vissza</w:t>
            </w:r>
            <w:r>
              <w:rPr>
                <w:sz w:val="19"/>
                <w:szCs w:val="19"/>
              </w:rPr>
              <w:t xml:space="preserve"> kell csatolni</w:t>
            </w:r>
            <w:r w:rsidRPr="00C20FEF">
              <w:rPr>
                <w:sz w:val="19"/>
                <w:szCs w:val="19"/>
              </w:rPr>
              <w:t xml:space="preserve"> </w:t>
            </w:r>
            <w:r>
              <w:rPr>
                <w:sz w:val="19"/>
                <w:szCs w:val="19"/>
              </w:rPr>
              <w:t>az érintettek részére</w:t>
            </w:r>
            <w:r w:rsidRPr="00C20FEF">
              <w:rPr>
                <w:sz w:val="19"/>
                <w:szCs w:val="19"/>
              </w:rPr>
              <w:t>.</w:t>
            </w:r>
          </w:p>
        </w:tc>
      </w:tr>
      <w:tr w:rsidR="00F800B6" w:rsidRPr="00C20FEF" w:rsidTr="00131BF7">
        <w:trPr>
          <w:jc w:val="center"/>
        </w:trPr>
        <w:tc>
          <w:tcPr>
            <w:tcW w:w="0" w:type="auto"/>
            <w:vMerge/>
            <w:vAlign w:val="center"/>
          </w:tcPr>
          <w:p w:rsidR="00F800B6" w:rsidRPr="00C20FEF" w:rsidRDefault="00F800B6" w:rsidP="00690235">
            <w:pPr>
              <w:spacing w:before="120"/>
              <w:rPr>
                <w:b/>
                <w:sz w:val="19"/>
                <w:szCs w:val="19"/>
              </w:rPr>
            </w:pPr>
          </w:p>
        </w:tc>
        <w:tc>
          <w:tcPr>
            <w:tcW w:w="0" w:type="auto"/>
            <w:vAlign w:val="center"/>
          </w:tcPr>
          <w:p w:rsidR="00F800B6" w:rsidRPr="00C20FEF" w:rsidRDefault="00F800B6" w:rsidP="00690235">
            <w:pPr>
              <w:spacing w:before="120"/>
              <w:rPr>
                <w:sz w:val="19"/>
                <w:szCs w:val="19"/>
              </w:rPr>
            </w:pPr>
            <w:r>
              <w:rPr>
                <w:sz w:val="19"/>
                <w:szCs w:val="19"/>
              </w:rPr>
              <w:t>A k</w:t>
            </w:r>
            <w:r w:rsidRPr="00C20FEF">
              <w:rPr>
                <w:sz w:val="19"/>
                <w:szCs w:val="19"/>
              </w:rPr>
              <w:t>ülföldi hallgatók szakorvos</w:t>
            </w:r>
            <w:r w:rsidR="00A136BC">
              <w:rPr>
                <w:sz w:val="19"/>
                <w:szCs w:val="19"/>
              </w:rPr>
              <w:t xml:space="preserve">, </w:t>
            </w:r>
            <w:proofErr w:type="spellStart"/>
            <w:r w:rsidR="00A136BC">
              <w:rPr>
                <w:sz w:val="19"/>
                <w:szCs w:val="19"/>
              </w:rPr>
              <w:t>szakfogorvos</w:t>
            </w:r>
            <w:proofErr w:type="spellEnd"/>
            <w:r w:rsidR="00A136BC">
              <w:rPr>
                <w:sz w:val="19"/>
                <w:szCs w:val="19"/>
              </w:rPr>
              <w:t>, szakgyógyszerész</w:t>
            </w:r>
            <w:r w:rsidRPr="00C20FEF">
              <w:rPr>
                <w:sz w:val="19"/>
                <w:szCs w:val="19"/>
              </w:rPr>
              <w:t xml:space="preserve"> képzésbe történő felvételének lehetőségét meg</w:t>
            </w:r>
            <w:r>
              <w:rPr>
                <w:sz w:val="19"/>
                <w:szCs w:val="19"/>
              </w:rPr>
              <w:t xml:space="preserve"> kell </w:t>
            </w:r>
            <w:r w:rsidRPr="00C20FEF">
              <w:rPr>
                <w:sz w:val="19"/>
                <w:szCs w:val="19"/>
              </w:rPr>
              <w:t>vizsgálni (labordiagnosztika, radiológia, patológia, manuális szakmák esetén)</w:t>
            </w:r>
            <w:r>
              <w:rPr>
                <w:sz w:val="19"/>
                <w:szCs w:val="19"/>
              </w:rPr>
              <w:t>.</w:t>
            </w:r>
          </w:p>
        </w:tc>
      </w:tr>
      <w:tr w:rsidR="00F800B6" w:rsidRPr="00C20FEF" w:rsidTr="00131BF7">
        <w:trPr>
          <w:jc w:val="center"/>
        </w:trPr>
        <w:tc>
          <w:tcPr>
            <w:tcW w:w="0" w:type="auto"/>
            <w:vMerge w:val="restart"/>
            <w:vAlign w:val="center"/>
          </w:tcPr>
          <w:p w:rsidR="00F800B6" w:rsidRPr="00C20FEF" w:rsidRDefault="00F800B6" w:rsidP="00690235">
            <w:pPr>
              <w:spacing w:before="120"/>
              <w:rPr>
                <w:b/>
                <w:sz w:val="19"/>
                <w:szCs w:val="19"/>
              </w:rPr>
            </w:pPr>
            <w:r w:rsidRPr="00C20FEF">
              <w:rPr>
                <w:b/>
                <w:sz w:val="19"/>
                <w:szCs w:val="19"/>
              </w:rPr>
              <w:t>2.3 A felsőfokú egészségtudományi szakirányú szakképzések</w:t>
            </w:r>
          </w:p>
        </w:tc>
        <w:tc>
          <w:tcPr>
            <w:tcW w:w="0" w:type="auto"/>
            <w:vAlign w:val="center"/>
          </w:tcPr>
          <w:p w:rsidR="00F800B6" w:rsidRPr="00C20FEF" w:rsidRDefault="00F800B6" w:rsidP="00690235">
            <w:pPr>
              <w:spacing w:before="120"/>
              <w:rPr>
                <w:b/>
                <w:sz w:val="19"/>
                <w:szCs w:val="19"/>
              </w:rPr>
            </w:pPr>
            <w:r>
              <w:rPr>
                <w:sz w:val="19"/>
                <w:szCs w:val="19"/>
              </w:rPr>
              <w:t xml:space="preserve">Folyamatosan </w:t>
            </w:r>
            <w:r w:rsidRPr="00C20FEF">
              <w:rPr>
                <w:sz w:val="19"/>
                <w:szCs w:val="19"/>
              </w:rPr>
              <w:t xml:space="preserve">figyelemmel </w:t>
            </w:r>
            <w:r>
              <w:rPr>
                <w:sz w:val="19"/>
                <w:szCs w:val="19"/>
              </w:rPr>
              <w:t xml:space="preserve">kell kísérni </w:t>
            </w:r>
            <w:r w:rsidRPr="00C20FEF">
              <w:rPr>
                <w:sz w:val="19"/>
                <w:szCs w:val="19"/>
              </w:rPr>
              <w:t xml:space="preserve">a </w:t>
            </w:r>
            <w:r>
              <w:rPr>
                <w:sz w:val="19"/>
                <w:szCs w:val="19"/>
              </w:rPr>
              <w:t>felsőfokú egészségtudományi szakirányú szakképzések képzéseit érintően megtett intézkedések hatásait különös figyelemmel arra</w:t>
            </w:r>
            <w:r w:rsidRPr="00C20FEF">
              <w:rPr>
                <w:sz w:val="19"/>
                <w:szCs w:val="19"/>
              </w:rPr>
              <w:t xml:space="preserve">, hogy a képzési tartalmak a mindenkori tudományos és technikai színvonalhoz, valamint az egészségügyi ellátórendszer szükségleteihez igazodjanak, </w:t>
            </w:r>
            <w:r>
              <w:rPr>
                <w:sz w:val="19"/>
                <w:szCs w:val="19"/>
              </w:rPr>
              <w:t>figyelembe kell venni emellett a</w:t>
            </w:r>
            <w:r w:rsidRPr="00C20FEF">
              <w:rPr>
                <w:sz w:val="19"/>
                <w:szCs w:val="19"/>
              </w:rPr>
              <w:t xml:space="preserve"> külföldi munkavállalási hajlandóság alakulását is. </w:t>
            </w:r>
          </w:p>
        </w:tc>
      </w:tr>
      <w:tr w:rsidR="00F800B6" w:rsidRPr="00C20FEF" w:rsidTr="00131BF7">
        <w:trPr>
          <w:jc w:val="center"/>
        </w:trPr>
        <w:tc>
          <w:tcPr>
            <w:tcW w:w="0" w:type="auto"/>
            <w:vMerge/>
            <w:vAlign w:val="center"/>
          </w:tcPr>
          <w:p w:rsidR="00F800B6" w:rsidRPr="00C20FEF" w:rsidRDefault="00F800B6" w:rsidP="00690235">
            <w:pPr>
              <w:spacing w:before="120"/>
              <w:rPr>
                <w:b/>
                <w:sz w:val="19"/>
                <w:szCs w:val="19"/>
              </w:rPr>
            </w:pPr>
          </w:p>
        </w:tc>
        <w:tc>
          <w:tcPr>
            <w:tcW w:w="0" w:type="auto"/>
            <w:vAlign w:val="center"/>
          </w:tcPr>
          <w:p w:rsidR="00F800B6" w:rsidRPr="00C20FEF" w:rsidRDefault="00F800B6" w:rsidP="00690235">
            <w:pPr>
              <w:spacing w:before="120"/>
              <w:rPr>
                <w:sz w:val="19"/>
                <w:szCs w:val="19"/>
              </w:rPr>
            </w:pPr>
            <w:r>
              <w:rPr>
                <w:sz w:val="19"/>
                <w:szCs w:val="19"/>
              </w:rPr>
              <w:t>Fel kell mérni az</w:t>
            </w:r>
            <w:r w:rsidRPr="00C20FEF">
              <w:rPr>
                <w:sz w:val="19"/>
                <w:szCs w:val="19"/>
              </w:rPr>
              <w:t xml:space="preserve"> ápolók felsőfokon megszerzett szakképzettségére történő ráépülő felsőfokú szakképz</w:t>
            </w:r>
            <w:r>
              <w:rPr>
                <w:sz w:val="19"/>
                <w:szCs w:val="19"/>
              </w:rPr>
              <w:t>ési lehetőségei biztosításának lehetőségeit</w:t>
            </w:r>
            <w:r w:rsidRPr="00C20FEF">
              <w:rPr>
                <w:sz w:val="19"/>
                <w:szCs w:val="19"/>
              </w:rPr>
              <w:t>, a középfokú szakosítástól eltérő differenciált módon, a nemzetközi gyakorlatnak megfelelően.</w:t>
            </w:r>
          </w:p>
        </w:tc>
      </w:tr>
    </w:tbl>
    <w:p w:rsidR="00F800B6" w:rsidRDefault="00F800B6">
      <w:r>
        <w:br w:type="page"/>
      </w:r>
    </w:p>
    <w:tbl>
      <w:tblPr>
        <w:tblStyle w:val="Rcsostblzat"/>
        <w:tblW w:w="0" w:type="auto"/>
        <w:jc w:val="center"/>
        <w:tblLook w:val="04A0" w:firstRow="1" w:lastRow="0" w:firstColumn="1" w:lastColumn="0" w:noHBand="0" w:noVBand="1"/>
      </w:tblPr>
      <w:tblGrid>
        <w:gridCol w:w="2505"/>
        <w:gridCol w:w="7066"/>
      </w:tblGrid>
      <w:tr w:rsidR="00F800B6" w:rsidRPr="00C20FEF" w:rsidTr="00131BF7">
        <w:trPr>
          <w:jc w:val="center"/>
        </w:trPr>
        <w:tc>
          <w:tcPr>
            <w:tcW w:w="0" w:type="auto"/>
            <w:vAlign w:val="center"/>
          </w:tcPr>
          <w:p w:rsidR="00F800B6" w:rsidRPr="00C20FEF" w:rsidRDefault="00F800B6" w:rsidP="00690235">
            <w:pPr>
              <w:spacing w:before="120"/>
              <w:jc w:val="center"/>
              <w:rPr>
                <w:b/>
                <w:sz w:val="19"/>
                <w:szCs w:val="19"/>
              </w:rPr>
            </w:pPr>
            <w:r w:rsidRPr="00C20FEF">
              <w:rPr>
                <w:b/>
                <w:sz w:val="19"/>
                <w:szCs w:val="19"/>
              </w:rPr>
              <w:lastRenderedPageBreak/>
              <w:t>Fejlesztési irányok</w:t>
            </w:r>
          </w:p>
        </w:tc>
        <w:tc>
          <w:tcPr>
            <w:tcW w:w="0" w:type="auto"/>
            <w:vAlign w:val="center"/>
          </w:tcPr>
          <w:p w:rsidR="00F800B6" w:rsidRPr="00C20FEF" w:rsidRDefault="00F800B6" w:rsidP="00690235">
            <w:pPr>
              <w:spacing w:before="120"/>
              <w:jc w:val="center"/>
              <w:rPr>
                <w:b/>
                <w:sz w:val="19"/>
                <w:szCs w:val="19"/>
              </w:rPr>
            </w:pPr>
            <w:r w:rsidRPr="00C20FEF">
              <w:rPr>
                <w:b/>
                <w:sz w:val="19"/>
                <w:szCs w:val="19"/>
              </w:rPr>
              <w:t>Javaslatok</w:t>
            </w:r>
          </w:p>
        </w:tc>
      </w:tr>
      <w:tr w:rsidR="00F800B6" w:rsidRPr="00C20FEF" w:rsidTr="00131BF7">
        <w:trPr>
          <w:jc w:val="center"/>
        </w:trPr>
        <w:tc>
          <w:tcPr>
            <w:tcW w:w="0" w:type="auto"/>
            <w:vMerge w:val="restart"/>
            <w:vAlign w:val="center"/>
          </w:tcPr>
          <w:p w:rsidR="00F800B6" w:rsidRPr="00C20FEF" w:rsidRDefault="00F800B6" w:rsidP="00131BF7">
            <w:pPr>
              <w:spacing w:before="120"/>
              <w:rPr>
                <w:b/>
                <w:sz w:val="19"/>
                <w:szCs w:val="19"/>
              </w:rPr>
            </w:pPr>
            <w:r w:rsidRPr="00C20FEF">
              <w:rPr>
                <w:b/>
                <w:sz w:val="19"/>
                <w:szCs w:val="19"/>
              </w:rPr>
              <w:t>3. A képzés infrastrukturális feltételeinek javítása</w:t>
            </w:r>
          </w:p>
        </w:tc>
        <w:tc>
          <w:tcPr>
            <w:tcW w:w="0" w:type="auto"/>
            <w:vAlign w:val="center"/>
          </w:tcPr>
          <w:p w:rsidR="00F800B6" w:rsidRPr="00C20FEF" w:rsidRDefault="00F800B6" w:rsidP="00C22B04">
            <w:pPr>
              <w:spacing w:before="120"/>
              <w:rPr>
                <w:sz w:val="19"/>
                <w:szCs w:val="19"/>
              </w:rPr>
            </w:pPr>
            <w:r>
              <w:rPr>
                <w:sz w:val="19"/>
                <w:szCs w:val="19"/>
              </w:rPr>
              <w:t xml:space="preserve">Javaslatot kell készíteni </w:t>
            </w:r>
            <w:r w:rsidRPr="00C20FEF">
              <w:rPr>
                <w:sz w:val="19"/>
                <w:szCs w:val="19"/>
              </w:rPr>
              <w:t xml:space="preserve">az egységes felépítésű orvos- és egészségtudományi képzéseket szolgáló eszközpark és infrastruktúra szakmai minimum feltételeire, annak érdekében, hogy a gyakorlati képzési színvonal a nemzetközi gyakorlathoz igazodjék és </w:t>
            </w:r>
            <w:r>
              <w:rPr>
                <w:sz w:val="19"/>
                <w:szCs w:val="19"/>
              </w:rPr>
              <w:t>a felsőoktatási intézmények</w:t>
            </w:r>
            <w:r w:rsidRPr="00C20FEF">
              <w:rPr>
                <w:sz w:val="19"/>
                <w:szCs w:val="19"/>
              </w:rPr>
              <w:t xml:space="preserve"> között illetve az oktat</w:t>
            </w:r>
            <w:r>
              <w:rPr>
                <w:sz w:val="19"/>
                <w:szCs w:val="19"/>
              </w:rPr>
              <w:t>ó</w:t>
            </w:r>
            <w:r w:rsidRPr="00C20FEF">
              <w:rPr>
                <w:sz w:val="19"/>
                <w:szCs w:val="19"/>
              </w:rPr>
              <w:t xml:space="preserve"> kórházak közötti különbségek csökkenthetők legyenek</w:t>
            </w:r>
            <w:r>
              <w:rPr>
                <w:sz w:val="19"/>
                <w:szCs w:val="19"/>
              </w:rPr>
              <w:t xml:space="preserve"> annak érdekében, hogy a külföldi hallgatókat vonzó képesség erősödjön.</w:t>
            </w:r>
          </w:p>
        </w:tc>
      </w:tr>
      <w:tr w:rsidR="00F800B6" w:rsidRPr="00C20FEF" w:rsidTr="00E74311">
        <w:trPr>
          <w:jc w:val="center"/>
        </w:trPr>
        <w:tc>
          <w:tcPr>
            <w:tcW w:w="0" w:type="auto"/>
            <w:vMerge/>
            <w:vAlign w:val="center"/>
          </w:tcPr>
          <w:p w:rsidR="00F800B6" w:rsidRPr="00C20FEF" w:rsidRDefault="00F800B6" w:rsidP="00E74311">
            <w:pPr>
              <w:spacing w:before="120"/>
              <w:rPr>
                <w:b/>
                <w:sz w:val="19"/>
                <w:szCs w:val="19"/>
              </w:rPr>
            </w:pPr>
          </w:p>
        </w:tc>
        <w:tc>
          <w:tcPr>
            <w:tcW w:w="0" w:type="auto"/>
            <w:vAlign w:val="center"/>
          </w:tcPr>
          <w:p w:rsidR="00F800B6" w:rsidRPr="00C20FEF" w:rsidRDefault="00F800B6" w:rsidP="00E74311">
            <w:pPr>
              <w:spacing w:before="120"/>
              <w:rPr>
                <w:sz w:val="19"/>
                <w:szCs w:val="19"/>
              </w:rPr>
            </w:pPr>
            <w:r>
              <w:rPr>
                <w:iCs/>
                <w:sz w:val="19"/>
                <w:szCs w:val="19"/>
              </w:rPr>
              <w:t>A</w:t>
            </w:r>
            <w:r w:rsidRPr="00C20FEF">
              <w:rPr>
                <w:iCs/>
                <w:sz w:val="19"/>
                <w:szCs w:val="19"/>
              </w:rPr>
              <w:t xml:space="preserve"> felsőoktatási szakjegyzékben szereplő szakképzettségeket és szakképesítéseket</w:t>
            </w:r>
            <w:r>
              <w:rPr>
                <w:iCs/>
                <w:sz w:val="19"/>
                <w:szCs w:val="19"/>
              </w:rPr>
              <w:t xml:space="preserve"> meg kell vizsgálni</w:t>
            </w:r>
            <w:r w:rsidRPr="00C20FEF">
              <w:rPr>
                <w:iCs/>
                <w:sz w:val="19"/>
                <w:szCs w:val="19"/>
              </w:rPr>
              <w:t xml:space="preserve"> annak érdekében, hogy valamennyi orvos- és egészségtudományi szakképzettség és szakképesítés az egészségügyi tevékenységek végzésének személyi minimum feltételei tekintetében megjelenhessen, és az időközben megszűnt szakképzettségek képzések kivezethetők legyenek.</w:t>
            </w:r>
          </w:p>
        </w:tc>
      </w:tr>
      <w:tr w:rsidR="00F800B6" w:rsidRPr="00C20FEF" w:rsidTr="00E74311">
        <w:trPr>
          <w:jc w:val="center"/>
        </w:trPr>
        <w:tc>
          <w:tcPr>
            <w:tcW w:w="0" w:type="auto"/>
            <w:vMerge/>
            <w:vAlign w:val="center"/>
          </w:tcPr>
          <w:p w:rsidR="00F800B6" w:rsidRPr="00C20FEF" w:rsidRDefault="00F800B6" w:rsidP="00E74311">
            <w:pPr>
              <w:spacing w:before="120"/>
              <w:rPr>
                <w:b/>
                <w:sz w:val="19"/>
                <w:szCs w:val="19"/>
              </w:rPr>
            </w:pPr>
          </w:p>
        </w:tc>
        <w:tc>
          <w:tcPr>
            <w:tcW w:w="0" w:type="auto"/>
            <w:vAlign w:val="center"/>
          </w:tcPr>
          <w:p w:rsidR="00F800B6" w:rsidRPr="00C20FEF" w:rsidRDefault="00F800B6" w:rsidP="00E74311">
            <w:pPr>
              <w:spacing w:before="120"/>
              <w:rPr>
                <w:sz w:val="19"/>
                <w:szCs w:val="19"/>
              </w:rPr>
            </w:pPr>
            <w:r>
              <w:rPr>
                <w:sz w:val="19"/>
                <w:szCs w:val="19"/>
              </w:rPr>
              <w:t xml:space="preserve">Javaslatot kell készíteni a </w:t>
            </w:r>
            <w:r w:rsidRPr="00C20FEF">
              <w:rPr>
                <w:sz w:val="19"/>
                <w:szCs w:val="19"/>
              </w:rPr>
              <w:t>középfokú és felsőfokú humán egészségügyi szimulációs központok regionális kialakításának lehetőségéről az alap és kötelező továbbképzések gyakorlati szimulációs oktatás igényeinek kielégítésére, ami elősegíti a meglévő szimulációs eszközpark optimális, tervezhető kihasználását és fejlesztési irányainak koordinálását, valamint a nagy értékű eszközpark gazdaságos fenntarthatóságát.</w:t>
            </w:r>
          </w:p>
        </w:tc>
      </w:tr>
      <w:tr w:rsidR="00F800B6" w:rsidRPr="00C20FEF" w:rsidTr="00131BF7">
        <w:trPr>
          <w:jc w:val="center"/>
        </w:trPr>
        <w:tc>
          <w:tcPr>
            <w:tcW w:w="0" w:type="auto"/>
            <w:vMerge/>
            <w:vAlign w:val="center"/>
          </w:tcPr>
          <w:p w:rsidR="00F800B6" w:rsidRPr="00C20FEF" w:rsidRDefault="00F800B6" w:rsidP="00131BF7">
            <w:pPr>
              <w:spacing w:before="120"/>
              <w:rPr>
                <w:b/>
                <w:sz w:val="19"/>
                <w:szCs w:val="19"/>
              </w:rPr>
            </w:pPr>
          </w:p>
        </w:tc>
        <w:tc>
          <w:tcPr>
            <w:tcW w:w="0" w:type="auto"/>
            <w:vAlign w:val="center"/>
          </w:tcPr>
          <w:p w:rsidR="00F800B6" w:rsidRPr="00C20FEF" w:rsidRDefault="00F800B6" w:rsidP="00131BF7">
            <w:pPr>
              <w:spacing w:before="120"/>
              <w:rPr>
                <w:sz w:val="19"/>
                <w:szCs w:val="19"/>
              </w:rPr>
            </w:pPr>
            <w:r w:rsidRPr="00C20FEF">
              <w:rPr>
                <w:sz w:val="19"/>
                <w:szCs w:val="19"/>
              </w:rPr>
              <w:t xml:space="preserve">A kormányzat kiemelt országos és fővárosi egészségügyi infrastruktúrafejlesztési koncepcióinak megvalósítása és a szükséges humánerőforrás biztosítása érdekében </w:t>
            </w:r>
            <w:r w:rsidR="00035C4A">
              <w:rPr>
                <w:sz w:val="19"/>
                <w:szCs w:val="19"/>
              </w:rPr>
              <w:t xml:space="preserve">– új kapacitások, szakmai </w:t>
            </w:r>
            <w:proofErr w:type="spellStart"/>
            <w:r w:rsidR="00035C4A">
              <w:rPr>
                <w:sz w:val="19"/>
                <w:szCs w:val="19"/>
              </w:rPr>
              <w:t>facilitások</w:t>
            </w:r>
            <w:proofErr w:type="spellEnd"/>
            <w:r w:rsidR="00035C4A">
              <w:rPr>
                <w:sz w:val="19"/>
                <w:szCs w:val="19"/>
              </w:rPr>
              <w:t xml:space="preserve"> megjelenése esetén) </w:t>
            </w:r>
            <w:r w:rsidRPr="00C20FEF">
              <w:rPr>
                <w:sz w:val="19"/>
                <w:szCs w:val="19"/>
              </w:rPr>
              <w:t>az érintett ágaza</w:t>
            </w:r>
            <w:r>
              <w:rPr>
                <w:sz w:val="19"/>
                <w:szCs w:val="19"/>
              </w:rPr>
              <w:t>tok folytassanak egyeztetéseket.</w:t>
            </w:r>
          </w:p>
        </w:tc>
      </w:tr>
      <w:tr w:rsidR="00F800B6" w:rsidRPr="00C20FEF" w:rsidTr="00690235">
        <w:trPr>
          <w:jc w:val="center"/>
        </w:trPr>
        <w:tc>
          <w:tcPr>
            <w:tcW w:w="0" w:type="auto"/>
            <w:vMerge w:val="restart"/>
            <w:vAlign w:val="center"/>
          </w:tcPr>
          <w:p w:rsidR="00F800B6" w:rsidRPr="00C20FEF" w:rsidRDefault="00F800B6" w:rsidP="00690235">
            <w:pPr>
              <w:spacing w:before="120"/>
              <w:rPr>
                <w:b/>
                <w:sz w:val="19"/>
                <w:szCs w:val="19"/>
              </w:rPr>
            </w:pPr>
            <w:r w:rsidRPr="00C20FEF">
              <w:rPr>
                <w:b/>
                <w:sz w:val="19"/>
                <w:szCs w:val="19"/>
              </w:rPr>
              <w:t>4. Kutatási háttér fejlesztése</w:t>
            </w:r>
          </w:p>
        </w:tc>
        <w:tc>
          <w:tcPr>
            <w:tcW w:w="0" w:type="auto"/>
            <w:vAlign w:val="center"/>
          </w:tcPr>
          <w:p w:rsidR="00F800B6" w:rsidRPr="00C20FEF" w:rsidRDefault="00F800B6" w:rsidP="00690235">
            <w:pPr>
              <w:spacing w:before="120"/>
              <w:rPr>
                <w:sz w:val="19"/>
                <w:szCs w:val="19"/>
              </w:rPr>
            </w:pPr>
            <w:r>
              <w:rPr>
                <w:sz w:val="19"/>
                <w:szCs w:val="19"/>
              </w:rPr>
              <w:t>M</w:t>
            </w:r>
            <w:r w:rsidRPr="00C20FEF">
              <w:rPr>
                <w:sz w:val="19"/>
                <w:szCs w:val="19"/>
              </w:rPr>
              <w:t>eg kell vizsgálni az önálló orvos-és egészségtudományi kutatások feltételeinek megteremtését, mind a forrás, mind a struktúra oldaláról, valamint el kell végezni a kutatási prioritások meghatározását</w:t>
            </w:r>
            <w:r w:rsidR="00035C4A">
              <w:rPr>
                <w:sz w:val="19"/>
                <w:szCs w:val="19"/>
              </w:rPr>
              <w:t xml:space="preserve"> az érintett ágazatok bevonásával</w:t>
            </w:r>
            <w:r w:rsidRPr="00C20FEF">
              <w:rPr>
                <w:sz w:val="19"/>
                <w:szCs w:val="19"/>
              </w:rPr>
              <w:t>.</w:t>
            </w:r>
          </w:p>
        </w:tc>
      </w:tr>
      <w:tr w:rsidR="00F800B6" w:rsidRPr="00C20FEF" w:rsidTr="00690235">
        <w:trPr>
          <w:jc w:val="center"/>
        </w:trPr>
        <w:tc>
          <w:tcPr>
            <w:tcW w:w="0" w:type="auto"/>
            <w:vMerge/>
            <w:vAlign w:val="center"/>
          </w:tcPr>
          <w:p w:rsidR="00F800B6" w:rsidRPr="00C20FEF" w:rsidRDefault="00F800B6" w:rsidP="00690235">
            <w:pPr>
              <w:spacing w:before="120"/>
              <w:rPr>
                <w:b/>
                <w:sz w:val="19"/>
                <w:szCs w:val="19"/>
              </w:rPr>
            </w:pPr>
          </w:p>
        </w:tc>
        <w:tc>
          <w:tcPr>
            <w:tcW w:w="0" w:type="auto"/>
            <w:vAlign w:val="center"/>
          </w:tcPr>
          <w:p w:rsidR="00F800B6" w:rsidRPr="00C20FEF" w:rsidRDefault="00F800B6" w:rsidP="00690235">
            <w:pPr>
              <w:spacing w:before="120"/>
              <w:rPr>
                <w:sz w:val="19"/>
                <w:szCs w:val="19"/>
              </w:rPr>
            </w:pPr>
            <w:r w:rsidRPr="00C20FEF">
              <w:rPr>
                <w:sz w:val="19"/>
                <w:szCs w:val="19"/>
              </w:rPr>
              <w:t xml:space="preserve">A kutatási háttér fejlesztéseként javasolt újragondolni az orvos- és egészségtudományhoz tartozó gyógyszerkutatást és </w:t>
            </w:r>
            <w:proofErr w:type="spellStart"/>
            <w:r w:rsidRPr="00C20FEF">
              <w:rPr>
                <w:sz w:val="19"/>
                <w:szCs w:val="19"/>
              </w:rPr>
              <w:t>orvosbiológiai</w:t>
            </w:r>
            <w:proofErr w:type="spellEnd"/>
            <w:r w:rsidRPr="00C20FEF">
              <w:rPr>
                <w:sz w:val="19"/>
                <w:szCs w:val="19"/>
              </w:rPr>
              <w:t xml:space="preserve"> kutatások támogatási elveit – tekintettel az ágazat stratégiai, nemzetgazdaság-fejlesztési jellegére – a fenntarthatóság és a hasznosíthatóság alapelveire figyelemmel</w:t>
            </w:r>
            <w:r w:rsidR="00035C4A">
              <w:rPr>
                <w:sz w:val="19"/>
                <w:szCs w:val="19"/>
              </w:rPr>
              <w:t xml:space="preserve"> az érintett ágazatok bevonásával</w:t>
            </w:r>
            <w:r w:rsidRPr="00C20FEF">
              <w:rPr>
                <w:sz w:val="19"/>
                <w:szCs w:val="19"/>
              </w:rPr>
              <w:t>.</w:t>
            </w:r>
          </w:p>
        </w:tc>
      </w:tr>
      <w:tr w:rsidR="00F800B6" w:rsidRPr="00C20FEF" w:rsidTr="00131BF7">
        <w:trPr>
          <w:jc w:val="center"/>
        </w:trPr>
        <w:tc>
          <w:tcPr>
            <w:tcW w:w="0" w:type="auto"/>
            <w:vMerge w:val="restart"/>
            <w:vAlign w:val="center"/>
          </w:tcPr>
          <w:p w:rsidR="00F800B6" w:rsidRPr="00C20FEF" w:rsidRDefault="00F800B6" w:rsidP="00690235">
            <w:pPr>
              <w:spacing w:before="120"/>
              <w:rPr>
                <w:b/>
                <w:sz w:val="19"/>
                <w:szCs w:val="19"/>
              </w:rPr>
            </w:pPr>
            <w:r w:rsidRPr="00C20FEF">
              <w:rPr>
                <w:b/>
                <w:sz w:val="19"/>
                <w:szCs w:val="19"/>
              </w:rPr>
              <w:t>5. Gyógyító tevékenységek oktatási alapjainak fejlesztése (klinikai háttér fejlesztése)</w:t>
            </w:r>
          </w:p>
        </w:tc>
        <w:tc>
          <w:tcPr>
            <w:tcW w:w="0" w:type="auto"/>
            <w:vAlign w:val="center"/>
          </w:tcPr>
          <w:p w:rsidR="00F800B6" w:rsidRPr="00C20FEF" w:rsidRDefault="00F800B6" w:rsidP="00690235">
            <w:pPr>
              <w:spacing w:before="120"/>
              <w:rPr>
                <w:sz w:val="19"/>
                <w:szCs w:val="19"/>
              </w:rPr>
            </w:pPr>
            <w:r>
              <w:rPr>
                <w:sz w:val="19"/>
                <w:szCs w:val="19"/>
              </w:rPr>
              <w:t>O</w:t>
            </w:r>
            <w:r w:rsidRPr="00C20FEF">
              <w:rPr>
                <w:sz w:val="19"/>
                <w:szCs w:val="19"/>
              </w:rPr>
              <w:t xml:space="preserve">lyan modell jellegű oktató ellátó egység (oktató ápolási osztály, oktató </w:t>
            </w:r>
            <w:proofErr w:type="spellStart"/>
            <w:r w:rsidRPr="00C20FEF">
              <w:rPr>
                <w:sz w:val="19"/>
                <w:szCs w:val="19"/>
              </w:rPr>
              <w:t>járóbeteg</w:t>
            </w:r>
            <w:proofErr w:type="spellEnd"/>
            <w:r w:rsidRPr="00C20FEF">
              <w:rPr>
                <w:sz w:val="19"/>
                <w:szCs w:val="19"/>
              </w:rPr>
              <w:t xml:space="preserve"> szakrendelő, tankonyha, oktató fizioterápiás egység)</w:t>
            </w:r>
            <w:r>
              <w:rPr>
                <w:sz w:val="19"/>
                <w:szCs w:val="19"/>
              </w:rPr>
              <w:t xml:space="preserve"> kialakítására irányuló modell kialakítása, bevezetésének előkészítése</w:t>
            </w:r>
            <w:r w:rsidRPr="00C20FEF">
              <w:rPr>
                <w:sz w:val="19"/>
                <w:szCs w:val="19"/>
              </w:rPr>
              <w:t xml:space="preserve">, </w:t>
            </w:r>
            <w:r>
              <w:rPr>
                <w:sz w:val="19"/>
                <w:szCs w:val="19"/>
              </w:rPr>
              <w:t>a</w:t>
            </w:r>
            <w:r w:rsidRPr="00C20FEF">
              <w:rPr>
                <w:sz w:val="19"/>
                <w:szCs w:val="19"/>
              </w:rPr>
              <w:t>mely elősegíti a klinikai oktatást.</w:t>
            </w:r>
          </w:p>
        </w:tc>
      </w:tr>
      <w:tr w:rsidR="00F800B6" w:rsidRPr="00C20FEF" w:rsidTr="00131BF7">
        <w:trPr>
          <w:jc w:val="center"/>
        </w:trPr>
        <w:tc>
          <w:tcPr>
            <w:tcW w:w="0" w:type="auto"/>
            <w:vMerge/>
            <w:vAlign w:val="center"/>
          </w:tcPr>
          <w:p w:rsidR="00F800B6" w:rsidRPr="00C20FEF" w:rsidRDefault="00F800B6" w:rsidP="00690235">
            <w:pPr>
              <w:spacing w:before="120"/>
              <w:rPr>
                <w:b/>
                <w:sz w:val="19"/>
                <w:szCs w:val="19"/>
              </w:rPr>
            </w:pPr>
          </w:p>
        </w:tc>
        <w:tc>
          <w:tcPr>
            <w:tcW w:w="0" w:type="auto"/>
            <w:vAlign w:val="center"/>
          </w:tcPr>
          <w:p w:rsidR="00F800B6" w:rsidRPr="00C20FEF" w:rsidRDefault="00F800B6" w:rsidP="00690235">
            <w:pPr>
              <w:spacing w:before="120"/>
              <w:rPr>
                <w:sz w:val="19"/>
                <w:szCs w:val="19"/>
              </w:rPr>
            </w:pPr>
            <w:r>
              <w:rPr>
                <w:sz w:val="19"/>
                <w:szCs w:val="19"/>
              </w:rPr>
              <w:t>Felül kell vizsgálni és harmonizálni kell</w:t>
            </w:r>
            <w:r w:rsidRPr="00C20FEF">
              <w:rPr>
                <w:sz w:val="19"/>
                <w:szCs w:val="19"/>
              </w:rPr>
              <w:t xml:space="preserve"> a jelenlegi jogszabályi követelményekkel az egységes klinikai és oktatókórházi, egészségügyi oktató egység kritériumrendszer személyi és tárgyi feltételeit annak érdekében, hogy a gyakorlati képzés szakmai elvárás minimumai azonosak </w:t>
            </w:r>
            <w:r>
              <w:rPr>
                <w:sz w:val="19"/>
                <w:szCs w:val="19"/>
              </w:rPr>
              <w:t>legyenek országos szinten.</w:t>
            </w:r>
          </w:p>
        </w:tc>
      </w:tr>
      <w:tr w:rsidR="00F800B6" w:rsidRPr="00C20FEF" w:rsidTr="00131BF7">
        <w:trPr>
          <w:jc w:val="center"/>
        </w:trPr>
        <w:tc>
          <w:tcPr>
            <w:tcW w:w="0" w:type="auto"/>
            <w:vMerge/>
            <w:vAlign w:val="center"/>
          </w:tcPr>
          <w:p w:rsidR="00F800B6" w:rsidRPr="00C20FEF" w:rsidRDefault="00F800B6" w:rsidP="00690235">
            <w:pPr>
              <w:spacing w:before="120"/>
              <w:rPr>
                <w:b/>
                <w:sz w:val="19"/>
                <w:szCs w:val="19"/>
              </w:rPr>
            </w:pPr>
          </w:p>
        </w:tc>
        <w:tc>
          <w:tcPr>
            <w:tcW w:w="0" w:type="auto"/>
            <w:vAlign w:val="center"/>
          </w:tcPr>
          <w:p w:rsidR="00F800B6" w:rsidRPr="00C20FEF" w:rsidRDefault="00F800B6" w:rsidP="00690235">
            <w:pPr>
              <w:spacing w:before="120"/>
              <w:rPr>
                <w:sz w:val="19"/>
                <w:szCs w:val="19"/>
              </w:rPr>
            </w:pPr>
            <w:r>
              <w:rPr>
                <w:sz w:val="19"/>
                <w:szCs w:val="19"/>
              </w:rPr>
              <w:t>Meg kell vizsgálni</w:t>
            </w:r>
            <w:r w:rsidRPr="00C20FEF">
              <w:rPr>
                <w:sz w:val="19"/>
                <w:szCs w:val="19"/>
              </w:rPr>
              <w:t xml:space="preserve"> a klinikai gyakorlati oktatás infrastruktúrája szociális feltételeinek fejlesztési lehetőségeit, különösen a külföldi hallgatók számára </w:t>
            </w:r>
            <w:r>
              <w:rPr>
                <w:sz w:val="19"/>
                <w:szCs w:val="19"/>
              </w:rPr>
              <w:t>történő</w:t>
            </w:r>
            <w:r w:rsidRPr="00C20FEF">
              <w:rPr>
                <w:sz w:val="19"/>
                <w:szCs w:val="19"/>
              </w:rPr>
              <w:t xml:space="preserve"> vonzóbbá tétel érdekében.</w:t>
            </w:r>
          </w:p>
        </w:tc>
      </w:tr>
      <w:tr w:rsidR="00F800B6" w:rsidRPr="00C20FEF" w:rsidTr="00131BF7">
        <w:trPr>
          <w:jc w:val="center"/>
        </w:trPr>
        <w:tc>
          <w:tcPr>
            <w:tcW w:w="0" w:type="auto"/>
            <w:vMerge/>
            <w:vAlign w:val="center"/>
          </w:tcPr>
          <w:p w:rsidR="00F800B6" w:rsidRPr="00C20FEF" w:rsidRDefault="00F800B6" w:rsidP="00690235">
            <w:pPr>
              <w:spacing w:before="120"/>
              <w:rPr>
                <w:b/>
                <w:sz w:val="19"/>
                <w:szCs w:val="19"/>
              </w:rPr>
            </w:pPr>
          </w:p>
        </w:tc>
        <w:tc>
          <w:tcPr>
            <w:tcW w:w="0" w:type="auto"/>
            <w:vAlign w:val="center"/>
          </w:tcPr>
          <w:p w:rsidR="00F800B6" w:rsidRPr="00C20FEF" w:rsidRDefault="00F800B6" w:rsidP="00690235">
            <w:pPr>
              <w:spacing w:before="120"/>
              <w:rPr>
                <w:sz w:val="19"/>
                <w:szCs w:val="19"/>
              </w:rPr>
            </w:pPr>
            <w:r w:rsidRPr="00C20FEF">
              <w:rPr>
                <w:sz w:val="19"/>
                <w:szCs w:val="19"/>
              </w:rPr>
              <w:t xml:space="preserve">A képzésben és a betegellátásban egyaránt részt vevő oktatók javadalmazási </w:t>
            </w:r>
            <w:r>
              <w:rPr>
                <w:sz w:val="19"/>
                <w:szCs w:val="19"/>
              </w:rPr>
              <w:t xml:space="preserve">rendszerét </w:t>
            </w:r>
            <w:r w:rsidRPr="00C20FEF">
              <w:rPr>
                <w:sz w:val="19"/>
                <w:szCs w:val="19"/>
              </w:rPr>
              <w:t>transzparens elvek mentén</w:t>
            </w:r>
            <w:r>
              <w:rPr>
                <w:sz w:val="19"/>
                <w:szCs w:val="19"/>
              </w:rPr>
              <w:t xml:space="preserve"> felül kell vizsgálni</w:t>
            </w:r>
            <w:r w:rsidRPr="00C20FEF">
              <w:rPr>
                <w:sz w:val="19"/>
                <w:szCs w:val="19"/>
              </w:rPr>
              <w:t>.</w:t>
            </w:r>
          </w:p>
        </w:tc>
      </w:tr>
    </w:tbl>
    <w:p w:rsidR="009500D6" w:rsidRPr="006A76B3" w:rsidRDefault="009500D6" w:rsidP="004A4706">
      <w:pPr>
        <w:spacing w:before="120"/>
        <w:jc w:val="both"/>
        <w:rPr>
          <w:sz w:val="20"/>
          <w:szCs w:val="20"/>
        </w:rPr>
      </w:pPr>
    </w:p>
    <w:sectPr w:rsidR="009500D6" w:rsidRPr="006A76B3" w:rsidSect="004354DF">
      <w:headerReference w:type="default" r:id="rId41"/>
      <w:footerReference w:type="default" r:id="rId42"/>
      <w:headerReference w:type="first" r:id="rId43"/>
      <w:footerReference w:type="first" r:id="rId44"/>
      <w:pgSz w:w="11906" w:h="16838"/>
      <w:pgMar w:top="1417" w:right="1417"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CE1" w:rsidRDefault="005B6CE1">
      <w:r>
        <w:separator/>
      </w:r>
    </w:p>
  </w:endnote>
  <w:endnote w:type="continuationSeparator" w:id="0">
    <w:p w:rsidR="005B6CE1" w:rsidRDefault="005B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F79" w:rsidRDefault="00227F79">
    <w:pPr>
      <w:pStyle w:val="llb"/>
      <w:jc w:val="center"/>
    </w:pPr>
    <w:r>
      <w:fldChar w:fldCharType="begin"/>
    </w:r>
    <w:r>
      <w:instrText xml:space="preserve"> PAGE   \* MERGEFORMAT </w:instrText>
    </w:r>
    <w:r>
      <w:fldChar w:fldCharType="separate"/>
    </w:r>
    <w:r w:rsidR="00243973">
      <w:rPr>
        <w:noProof/>
      </w:rPr>
      <w:t>36</w:t>
    </w:r>
    <w:r>
      <w:rPr>
        <w:noProof/>
      </w:rPr>
      <w:fldChar w:fldCharType="end"/>
    </w:r>
  </w:p>
  <w:p w:rsidR="00227F79" w:rsidRDefault="00227F79">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8" w:type="dxa"/>
      <w:tblLook w:val="01E0" w:firstRow="1" w:lastRow="1" w:firstColumn="1" w:lastColumn="1" w:noHBand="0" w:noVBand="0"/>
    </w:tblPr>
    <w:tblGrid>
      <w:gridCol w:w="3259"/>
      <w:gridCol w:w="3495"/>
      <w:gridCol w:w="3794"/>
    </w:tblGrid>
    <w:tr w:rsidR="00227F79" w:rsidRPr="00747D57" w:rsidTr="009E3C04">
      <w:tc>
        <w:tcPr>
          <w:tcW w:w="3259" w:type="dxa"/>
        </w:tcPr>
        <w:p w:rsidR="00227F79" w:rsidRPr="00747D57" w:rsidRDefault="00227F79" w:rsidP="009E3C04">
          <w:pPr>
            <w:pStyle w:val="llb"/>
            <w:ind w:right="360"/>
            <w:jc w:val="center"/>
            <w:rPr>
              <w:sz w:val="20"/>
              <w:szCs w:val="20"/>
              <w:lang w:val="hu-HU" w:eastAsia="hu-HU"/>
            </w:rPr>
          </w:pPr>
          <w:r w:rsidRPr="00747D57">
            <w:rPr>
              <w:sz w:val="20"/>
              <w:szCs w:val="20"/>
              <w:lang w:val="hu-HU" w:eastAsia="hu-HU"/>
            </w:rPr>
            <w:t>készítette:</w:t>
          </w:r>
        </w:p>
        <w:p w:rsidR="00227F79" w:rsidRDefault="00227F79" w:rsidP="009E3C04">
          <w:pPr>
            <w:pStyle w:val="llb"/>
            <w:ind w:right="360"/>
            <w:jc w:val="center"/>
            <w:rPr>
              <w:sz w:val="20"/>
              <w:szCs w:val="20"/>
              <w:lang w:val="hu-HU" w:eastAsia="hu-HU"/>
            </w:rPr>
          </w:pPr>
        </w:p>
        <w:p w:rsidR="00227F79" w:rsidRDefault="00227F79" w:rsidP="00BE0C83">
          <w:pPr>
            <w:pStyle w:val="llb"/>
            <w:ind w:right="360"/>
            <w:jc w:val="center"/>
            <w:rPr>
              <w:sz w:val="20"/>
              <w:szCs w:val="20"/>
              <w:lang w:val="hu-HU"/>
            </w:rPr>
          </w:pPr>
        </w:p>
        <w:p w:rsidR="00227F79" w:rsidRDefault="00227F79" w:rsidP="00BE0C83">
          <w:pPr>
            <w:pStyle w:val="llb"/>
            <w:ind w:right="360"/>
            <w:jc w:val="center"/>
            <w:rPr>
              <w:sz w:val="20"/>
              <w:szCs w:val="20"/>
              <w:lang w:val="hu-HU"/>
            </w:rPr>
          </w:pPr>
        </w:p>
        <w:p w:rsidR="00227F79" w:rsidRDefault="00227F79" w:rsidP="009E3C04">
          <w:pPr>
            <w:pStyle w:val="llb"/>
            <w:ind w:right="360"/>
            <w:jc w:val="center"/>
            <w:rPr>
              <w:sz w:val="20"/>
              <w:szCs w:val="20"/>
              <w:lang w:val="hu-HU" w:eastAsia="hu-HU"/>
            </w:rPr>
          </w:pPr>
          <w:r>
            <w:rPr>
              <w:sz w:val="20"/>
              <w:szCs w:val="20"/>
              <w:lang w:val="hu-HU" w:eastAsia="hu-HU"/>
            </w:rPr>
            <w:t>Dr. Solti Péter</w:t>
          </w:r>
        </w:p>
        <w:p w:rsidR="00227F79" w:rsidRPr="00747D57" w:rsidRDefault="00227F79" w:rsidP="009E3C04">
          <w:pPr>
            <w:pStyle w:val="llb"/>
            <w:ind w:right="360"/>
            <w:jc w:val="center"/>
            <w:rPr>
              <w:sz w:val="20"/>
              <w:szCs w:val="20"/>
              <w:lang w:val="hu-HU" w:eastAsia="hu-HU"/>
            </w:rPr>
          </w:pPr>
          <w:r>
            <w:rPr>
              <w:sz w:val="20"/>
              <w:szCs w:val="20"/>
              <w:lang w:val="hu-HU" w:eastAsia="hu-HU"/>
            </w:rPr>
            <w:t>miniszteri biztos</w:t>
          </w:r>
          <w:r w:rsidRPr="00747D57">
            <w:rPr>
              <w:sz w:val="20"/>
              <w:szCs w:val="20"/>
              <w:lang w:val="hu-HU" w:eastAsia="hu-HU"/>
            </w:rPr>
            <w:t xml:space="preserve"> </w:t>
          </w:r>
        </w:p>
      </w:tc>
      <w:tc>
        <w:tcPr>
          <w:tcW w:w="3495" w:type="dxa"/>
        </w:tcPr>
        <w:p w:rsidR="00227F79" w:rsidRPr="00747D57" w:rsidRDefault="00227F79" w:rsidP="009E3C04">
          <w:pPr>
            <w:pStyle w:val="llb"/>
            <w:jc w:val="center"/>
            <w:rPr>
              <w:sz w:val="20"/>
              <w:szCs w:val="20"/>
              <w:lang w:val="hu-HU" w:eastAsia="hu-HU"/>
            </w:rPr>
          </w:pPr>
          <w:r w:rsidRPr="00747D57">
            <w:rPr>
              <w:sz w:val="20"/>
              <w:szCs w:val="20"/>
              <w:lang w:val="hu-HU" w:eastAsia="hu-HU"/>
            </w:rPr>
            <w:t>látta:</w:t>
          </w:r>
        </w:p>
        <w:p w:rsidR="00227F79" w:rsidRDefault="00227F79" w:rsidP="009E3C04">
          <w:pPr>
            <w:pStyle w:val="llb"/>
            <w:jc w:val="center"/>
            <w:rPr>
              <w:sz w:val="20"/>
              <w:szCs w:val="20"/>
              <w:lang w:val="hu-HU" w:eastAsia="hu-HU"/>
            </w:rPr>
          </w:pPr>
        </w:p>
        <w:p w:rsidR="00227F79" w:rsidRDefault="00227F79" w:rsidP="00AA64CE">
          <w:pPr>
            <w:pStyle w:val="llb"/>
            <w:ind w:right="360"/>
            <w:jc w:val="center"/>
            <w:rPr>
              <w:sz w:val="20"/>
              <w:szCs w:val="20"/>
              <w:lang w:val="hu-HU" w:eastAsia="hu-HU"/>
            </w:rPr>
          </w:pPr>
          <w:r>
            <w:rPr>
              <w:sz w:val="20"/>
              <w:szCs w:val="20"/>
              <w:lang w:val="hu-HU" w:eastAsia="hu-HU"/>
            </w:rPr>
            <w:t>Dr. Solti Péter</w:t>
          </w:r>
        </w:p>
        <w:p w:rsidR="00227F79" w:rsidRPr="00747D57" w:rsidRDefault="00227F79" w:rsidP="00AA64CE">
          <w:pPr>
            <w:pStyle w:val="llb"/>
            <w:jc w:val="center"/>
            <w:rPr>
              <w:sz w:val="20"/>
              <w:szCs w:val="20"/>
              <w:lang w:val="hu-HU" w:eastAsia="hu-HU"/>
            </w:rPr>
          </w:pPr>
          <w:r>
            <w:rPr>
              <w:sz w:val="20"/>
              <w:szCs w:val="20"/>
              <w:lang w:val="hu-HU" w:eastAsia="hu-HU"/>
            </w:rPr>
            <w:t>miniszteri biztos</w:t>
          </w:r>
        </w:p>
        <w:p w:rsidR="00227F79" w:rsidRDefault="00227F79" w:rsidP="00AA64CE">
          <w:pPr>
            <w:pStyle w:val="llb"/>
            <w:ind w:right="360"/>
            <w:jc w:val="center"/>
            <w:rPr>
              <w:sz w:val="20"/>
              <w:szCs w:val="20"/>
              <w:lang w:val="hu-HU"/>
            </w:rPr>
          </w:pPr>
          <w:r>
            <w:rPr>
              <w:sz w:val="20"/>
              <w:szCs w:val="20"/>
              <w:lang w:val="hu-HU"/>
            </w:rPr>
            <w:t xml:space="preserve"> </w:t>
          </w:r>
        </w:p>
        <w:p w:rsidR="00227F79" w:rsidRDefault="00227F79" w:rsidP="00AA64CE">
          <w:pPr>
            <w:pStyle w:val="llb"/>
            <w:ind w:right="360"/>
            <w:jc w:val="center"/>
            <w:rPr>
              <w:sz w:val="20"/>
              <w:szCs w:val="20"/>
              <w:lang w:val="hu-HU"/>
            </w:rPr>
          </w:pPr>
          <w:r>
            <w:rPr>
              <w:sz w:val="20"/>
              <w:szCs w:val="20"/>
              <w:lang w:val="hu-HU"/>
            </w:rPr>
            <w:t xml:space="preserve">Dr. Palkovics László </w:t>
          </w:r>
        </w:p>
        <w:p w:rsidR="00227F79" w:rsidRPr="00747D57" w:rsidRDefault="00227F79" w:rsidP="00AA64CE">
          <w:pPr>
            <w:pStyle w:val="llb"/>
            <w:jc w:val="center"/>
            <w:rPr>
              <w:sz w:val="20"/>
              <w:szCs w:val="20"/>
              <w:lang w:val="hu-HU" w:eastAsia="hu-HU"/>
            </w:rPr>
          </w:pPr>
          <w:r>
            <w:rPr>
              <w:sz w:val="20"/>
              <w:szCs w:val="20"/>
              <w:lang w:val="hu-HU"/>
            </w:rPr>
            <w:t>államtitkár</w:t>
          </w:r>
        </w:p>
        <w:p w:rsidR="00227F79" w:rsidRPr="00747D57" w:rsidRDefault="00227F79" w:rsidP="009E3C04">
          <w:pPr>
            <w:pStyle w:val="llb"/>
            <w:jc w:val="center"/>
            <w:rPr>
              <w:sz w:val="20"/>
              <w:szCs w:val="20"/>
              <w:lang w:val="hu-HU" w:eastAsia="hu-HU"/>
            </w:rPr>
          </w:pPr>
        </w:p>
        <w:p w:rsidR="00227F79" w:rsidRDefault="00227F79" w:rsidP="009E3C04">
          <w:pPr>
            <w:pStyle w:val="llb"/>
            <w:jc w:val="center"/>
            <w:rPr>
              <w:sz w:val="20"/>
              <w:szCs w:val="20"/>
              <w:lang w:val="hu-HU" w:eastAsia="hu-HU"/>
            </w:rPr>
          </w:pPr>
          <w:r w:rsidRPr="00747D57">
            <w:rPr>
              <w:sz w:val="20"/>
              <w:szCs w:val="20"/>
              <w:lang w:val="hu-HU" w:eastAsia="hu-HU"/>
            </w:rPr>
            <w:t xml:space="preserve">Dr. Halász Zsolt </w:t>
          </w:r>
        </w:p>
        <w:p w:rsidR="00227F79" w:rsidRDefault="00227F79" w:rsidP="009E3C04">
          <w:pPr>
            <w:pStyle w:val="llb"/>
            <w:jc w:val="center"/>
            <w:rPr>
              <w:sz w:val="20"/>
              <w:szCs w:val="20"/>
              <w:lang w:val="hu-HU" w:eastAsia="hu-HU"/>
            </w:rPr>
          </w:pPr>
          <w:r w:rsidRPr="00747D57">
            <w:rPr>
              <w:sz w:val="20"/>
              <w:szCs w:val="20"/>
              <w:lang w:val="hu-HU" w:eastAsia="hu-HU"/>
            </w:rPr>
            <w:t>főosztályvezető-helyettes</w:t>
          </w:r>
        </w:p>
        <w:p w:rsidR="00227F79" w:rsidRDefault="00227F79" w:rsidP="009E3C04">
          <w:pPr>
            <w:pStyle w:val="llb"/>
            <w:jc w:val="center"/>
            <w:rPr>
              <w:sz w:val="20"/>
              <w:szCs w:val="20"/>
              <w:lang w:val="hu-HU" w:eastAsia="hu-HU"/>
            </w:rPr>
          </w:pPr>
        </w:p>
        <w:p w:rsidR="00227F79" w:rsidRDefault="00227F79" w:rsidP="009E3C04">
          <w:pPr>
            <w:pStyle w:val="llb"/>
            <w:jc w:val="center"/>
            <w:rPr>
              <w:sz w:val="20"/>
              <w:szCs w:val="20"/>
              <w:lang w:val="hu-HU" w:eastAsia="hu-HU"/>
            </w:rPr>
          </w:pPr>
        </w:p>
        <w:p w:rsidR="00227F79" w:rsidRDefault="00227F79" w:rsidP="009E3C04">
          <w:pPr>
            <w:pStyle w:val="llb"/>
            <w:jc w:val="center"/>
            <w:rPr>
              <w:sz w:val="20"/>
              <w:szCs w:val="20"/>
              <w:lang w:val="hu-HU" w:eastAsia="hu-HU"/>
            </w:rPr>
          </w:pPr>
          <w:r>
            <w:rPr>
              <w:sz w:val="20"/>
              <w:szCs w:val="20"/>
              <w:lang w:val="hu-HU" w:eastAsia="hu-HU"/>
            </w:rPr>
            <w:t>Dr. Sándor Csaba</w:t>
          </w:r>
        </w:p>
        <w:p w:rsidR="00227F79" w:rsidRPr="00747D57" w:rsidRDefault="00227F79" w:rsidP="00BE0C83">
          <w:pPr>
            <w:pStyle w:val="llb"/>
            <w:jc w:val="center"/>
            <w:rPr>
              <w:sz w:val="20"/>
              <w:szCs w:val="20"/>
              <w:lang w:val="hu-HU" w:eastAsia="hu-HU"/>
            </w:rPr>
          </w:pPr>
          <w:r>
            <w:rPr>
              <w:sz w:val="20"/>
              <w:szCs w:val="20"/>
              <w:lang w:val="hu-HU" w:eastAsia="hu-HU"/>
            </w:rPr>
            <w:t>helyettes államtitkár</w:t>
          </w:r>
        </w:p>
      </w:tc>
      <w:tc>
        <w:tcPr>
          <w:tcW w:w="3794" w:type="dxa"/>
        </w:tcPr>
        <w:p w:rsidR="00227F79" w:rsidRPr="00747D57" w:rsidRDefault="00227F79" w:rsidP="009E3C04">
          <w:pPr>
            <w:pStyle w:val="llb"/>
            <w:jc w:val="center"/>
            <w:rPr>
              <w:sz w:val="20"/>
              <w:szCs w:val="20"/>
              <w:lang w:val="hu-HU" w:eastAsia="hu-HU"/>
            </w:rPr>
          </w:pPr>
          <w:r w:rsidRPr="00747D57">
            <w:rPr>
              <w:sz w:val="20"/>
              <w:szCs w:val="20"/>
              <w:lang w:val="hu-HU" w:eastAsia="hu-HU"/>
            </w:rPr>
            <w:t>jóváhagyta:</w:t>
          </w:r>
        </w:p>
        <w:p w:rsidR="00227F79" w:rsidRPr="00747D57" w:rsidRDefault="00227F79" w:rsidP="009E3C04">
          <w:pPr>
            <w:pStyle w:val="llb"/>
            <w:jc w:val="center"/>
            <w:rPr>
              <w:sz w:val="20"/>
              <w:szCs w:val="20"/>
              <w:lang w:val="hu-HU" w:eastAsia="hu-HU"/>
            </w:rPr>
          </w:pPr>
        </w:p>
        <w:p w:rsidR="00227F79" w:rsidRPr="00747D57" w:rsidRDefault="00227F79" w:rsidP="009E3C04">
          <w:pPr>
            <w:pStyle w:val="llb"/>
            <w:jc w:val="center"/>
            <w:rPr>
              <w:sz w:val="20"/>
              <w:szCs w:val="20"/>
              <w:lang w:val="hu-HU" w:eastAsia="hu-HU"/>
            </w:rPr>
          </w:pPr>
        </w:p>
        <w:p w:rsidR="00227F79" w:rsidRPr="00747D57" w:rsidRDefault="00227F79" w:rsidP="009E3C04">
          <w:pPr>
            <w:pStyle w:val="llb"/>
            <w:jc w:val="center"/>
            <w:rPr>
              <w:sz w:val="20"/>
              <w:szCs w:val="20"/>
              <w:lang w:val="hu-HU" w:eastAsia="hu-HU"/>
            </w:rPr>
          </w:pPr>
        </w:p>
        <w:p w:rsidR="00227F79" w:rsidRPr="00747D57" w:rsidRDefault="00227F79" w:rsidP="009E3C04">
          <w:pPr>
            <w:pStyle w:val="llb"/>
            <w:jc w:val="center"/>
            <w:rPr>
              <w:sz w:val="20"/>
              <w:szCs w:val="20"/>
              <w:lang w:val="hu-HU" w:eastAsia="hu-HU"/>
            </w:rPr>
          </w:pPr>
          <w:r>
            <w:rPr>
              <w:sz w:val="20"/>
              <w:szCs w:val="20"/>
              <w:lang w:val="hu-HU" w:eastAsia="hu-HU"/>
            </w:rPr>
            <w:t>dr. Lengyel Györgyi</w:t>
          </w:r>
          <w:r w:rsidRPr="00747D57">
            <w:rPr>
              <w:sz w:val="20"/>
              <w:szCs w:val="20"/>
              <w:lang w:val="hu-HU" w:eastAsia="hu-HU"/>
            </w:rPr>
            <w:t xml:space="preserve"> </w:t>
          </w:r>
        </w:p>
        <w:p w:rsidR="00227F79" w:rsidRDefault="00227F79" w:rsidP="009E3C04">
          <w:pPr>
            <w:pStyle w:val="llb"/>
            <w:jc w:val="center"/>
            <w:rPr>
              <w:sz w:val="20"/>
              <w:szCs w:val="20"/>
              <w:lang w:val="hu-HU" w:eastAsia="hu-HU"/>
            </w:rPr>
          </w:pPr>
          <w:r>
            <w:rPr>
              <w:sz w:val="20"/>
              <w:szCs w:val="20"/>
              <w:lang w:val="hu-HU" w:eastAsia="hu-HU"/>
            </w:rPr>
            <w:t xml:space="preserve">közigazgatási </w:t>
          </w:r>
          <w:r w:rsidRPr="00747D57">
            <w:rPr>
              <w:sz w:val="20"/>
              <w:szCs w:val="20"/>
              <w:lang w:val="hu-HU" w:eastAsia="hu-HU"/>
            </w:rPr>
            <w:t>államtitkár</w:t>
          </w:r>
        </w:p>
        <w:p w:rsidR="00227F79" w:rsidRDefault="00227F79" w:rsidP="009E3C04">
          <w:pPr>
            <w:pStyle w:val="llb"/>
            <w:jc w:val="center"/>
            <w:rPr>
              <w:sz w:val="20"/>
              <w:szCs w:val="20"/>
              <w:lang w:val="hu-HU" w:eastAsia="hu-HU"/>
            </w:rPr>
          </w:pPr>
        </w:p>
        <w:p w:rsidR="00227F79" w:rsidRDefault="00227F79" w:rsidP="009E3C04">
          <w:pPr>
            <w:pStyle w:val="llb"/>
            <w:jc w:val="center"/>
            <w:rPr>
              <w:sz w:val="20"/>
              <w:szCs w:val="20"/>
              <w:lang w:val="hu-HU" w:eastAsia="hu-HU"/>
            </w:rPr>
          </w:pPr>
        </w:p>
        <w:p w:rsidR="00227F79" w:rsidRDefault="00227F79" w:rsidP="009E3C04">
          <w:pPr>
            <w:pStyle w:val="llb"/>
            <w:jc w:val="center"/>
            <w:rPr>
              <w:sz w:val="20"/>
              <w:szCs w:val="20"/>
              <w:lang w:val="hu-HU" w:eastAsia="hu-HU"/>
            </w:rPr>
          </w:pPr>
          <w:r>
            <w:rPr>
              <w:sz w:val="20"/>
              <w:szCs w:val="20"/>
              <w:lang w:val="hu-HU" w:eastAsia="hu-HU"/>
            </w:rPr>
            <w:t>Balog Zoltán</w:t>
          </w:r>
        </w:p>
        <w:p w:rsidR="00227F79" w:rsidRPr="00747D57" w:rsidRDefault="00227F79" w:rsidP="009E3C04">
          <w:pPr>
            <w:pStyle w:val="llb"/>
            <w:jc w:val="center"/>
            <w:rPr>
              <w:sz w:val="20"/>
              <w:szCs w:val="20"/>
              <w:lang w:val="hu-HU" w:eastAsia="hu-HU"/>
            </w:rPr>
          </w:pPr>
          <w:r>
            <w:rPr>
              <w:sz w:val="20"/>
              <w:szCs w:val="20"/>
              <w:lang w:val="hu-HU" w:eastAsia="hu-HU"/>
            </w:rPr>
            <w:t>miniszter</w:t>
          </w:r>
        </w:p>
      </w:tc>
    </w:tr>
  </w:tbl>
  <w:p w:rsidR="00227F79" w:rsidRDefault="00227F7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CE1" w:rsidRDefault="005B6CE1">
      <w:r>
        <w:separator/>
      </w:r>
    </w:p>
  </w:footnote>
  <w:footnote w:type="continuationSeparator" w:id="0">
    <w:p w:rsidR="005B6CE1" w:rsidRDefault="005B6C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F79" w:rsidRPr="000D1FC0" w:rsidRDefault="00227F79" w:rsidP="005D5D87">
    <w:pPr>
      <w:pStyle w:val="lfej"/>
      <w:jc w:val="center"/>
      <w:rPr>
        <w:smallCaps/>
        <w:sz w:val="20"/>
      </w:rPr>
    </w:pPr>
    <w:r>
      <w:rPr>
        <w:smallCaps/>
        <w:sz w:val="20"/>
      </w:rPr>
      <w:t>A jelentést</w:t>
    </w:r>
    <w:r w:rsidRPr="000D1FC0">
      <w:rPr>
        <w:smallCaps/>
        <w:sz w:val="20"/>
      </w:rPr>
      <w:t xml:space="preserve"> a Kormány nem tárgyalta meg, ezért az nem tekinthető a Kormány álláspontjának.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F79" w:rsidRPr="000D1FC0" w:rsidRDefault="00227F79" w:rsidP="00AB12C2">
    <w:pPr>
      <w:pStyle w:val="lfej"/>
      <w:jc w:val="center"/>
      <w:rPr>
        <w:smallCaps/>
        <w:sz w:val="20"/>
      </w:rPr>
    </w:pPr>
    <w:r>
      <w:rPr>
        <w:smallCaps/>
        <w:sz w:val="20"/>
      </w:rPr>
      <w:t>A jelentést</w:t>
    </w:r>
    <w:r w:rsidRPr="000D1FC0">
      <w:rPr>
        <w:smallCaps/>
        <w:sz w:val="20"/>
      </w:rPr>
      <w:t xml:space="preserve"> a Kormány nem tárgyalta meg, ezért az nem tekinthető a Kormány álláspontjának.</w:t>
    </w:r>
  </w:p>
  <w:p w:rsidR="00227F79" w:rsidRDefault="00227F79">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0C6B"/>
    <w:multiLevelType w:val="hybridMultilevel"/>
    <w:tmpl w:val="4904918A"/>
    <w:lvl w:ilvl="0" w:tplc="040E0001">
      <w:start w:val="1"/>
      <w:numFmt w:val="bullet"/>
      <w:lvlText w:val=""/>
      <w:lvlJc w:val="left"/>
      <w:pPr>
        <w:ind w:left="1004" w:hanging="360"/>
      </w:pPr>
      <w:rPr>
        <w:rFonts w:ascii="Symbol" w:hAnsi="Symbol"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
    <w:nsid w:val="09720656"/>
    <w:multiLevelType w:val="hybridMultilevel"/>
    <w:tmpl w:val="1038B7E4"/>
    <w:lvl w:ilvl="0" w:tplc="040E000F">
      <w:start w:val="1"/>
      <w:numFmt w:val="decimal"/>
      <w:lvlText w:val="%1."/>
      <w:lvlJc w:val="left"/>
      <w:pPr>
        <w:ind w:left="379" w:hanging="360"/>
      </w:pPr>
      <w:rPr>
        <w:rFonts w:hint="default"/>
      </w:rPr>
    </w:lvl>
    <w:lvl w:ilvl="1" w:tplc="040E0019" w:tentative="1">
      <w:start w:val="1"/>
      <w:numFmt w:val="lowerLetter"/>
      <w:lvlText w:val="%2."/>
      <w:lvlJc w:val="left"/>
      <w:pPr>
        <w:ind w:left="1099" w:hanging="360"/>
      </w:pPr>
    </w:lvl>
    <w:lvl w:ilvl="2" w:tplc="040E001B" w:tentative="1">
      <w:start w:val="1"/>
      <w:numFmt w:val="lowerRoman"/>
      <w:lvlText w:val="%3."/>
      <w:lvlJc w:val="right"/>
      <w:pPr>
        <w:ind w:left="1819" w:hanging="180"/>
      </w:pPr>
    </w:lvl>
    <w:lvl w:ilvl="3" w:tplc="040E000F" w:tentative="1">
      <w:start w:val="1"/>
      <w:numFmt w:val="decimal"/>
      <w:lvlText w:val="%4."/>
      <w:lvlJc w:val="left"/>
      <w:pPr>
        <w:ind w:left="2539" w:hanging="360"/>
      </w:pPr>
    </w:lvl>
    <w:lvl w:ilvl="4" w:tplc="040E0019" w:tentative="1">
      <w:start w:val="1"/>
      <w:numFmt w:val="lowerLetter"/>
      <w:lvlText w:val="%5."/>
      <w:lvlJc w:val="left"/>
      <w:pPr>
        <w:ind w:left="3259" w:hanging="360"/>
      </w:pPr>
    </w:lvl>
    <w:lvl w:ilvl="5" w:tplc="040E001B" w:tentative="1">
      <w:start w:val="1"/>
      <w:numFmt w:val="lowerRoman"/>
      <w:lvlText w:val="%6."/>
      <w:lvlJc w:val="right"/>
      <w:pPr>
        <w:ind w:left="3979" w:hanging="180"/>
      </w:pPr>
    </w:lvl>
    <w:lvl w:ilvl="6" w:tplc="040E000F" w:tentative="1">
      <w:start w:val="1"/>
      <w:numFmt w:val="decimal"/>
      <w:lvlText w:val="%7."/>
      <w:lvlJc w:val="left"/>
      <w:pPr>
        <w:ind w:left="4699" w:hanging="360"/>
      </w:pPr>
    </w:lvl>
    <w:lvl w:ilvl="7" w:tplc="040E0019" w:tentative="1">
      <w:start w:val="1"/>
      <w:numFmt w:val="lowerLetter"/>
      <w:lvlText w:val="%8."/>
      <w:lvlJc w:val="left"/>
      <w:pPr>
        <w:ind w:left="5419" w:hanging="360"/>
      </w:pPr>
    </w:lvl>
    <w:lvl w:ilvl="8" w:tplc="040E001B" w:tentative="1">
      <w:start w:val="1"/>
      <w:numFmt w:val="lowerRoman"/>
      <w:lvlText w:val="%9."/>
      <w:lvlJc w:val="right"/>
      <w:pPr>
        <w:ind w:left="6139" w:hanging="180"/>
      </w:pPr>
    </w:lvl>
  </w:abstractNum>
  <w:abstractNum w:abstractNumId="2">
    <w:nsid w:val="0C3B59D3"/>
    <w:multiLevelType w:val="hybridMultilevel"/>
    <w:tmpl w:val="474447F2"/>
    <w:lvl w:ilvl="0" w:tplc="935A4CF2">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1104028"/>
    <w:multiLevelType w:val="hybridMultilevel"/>
    <w:tmpl w:val="030C2B16"/>
    <w:lvl w:ilvl="0" w:tplc="3A5E85A2">
      <w:start w:val="1"/>
      <w:numFmt w:val="decimal"/>
      <w:pStyle w:val="idezel"/>
      <w:lvlText w:val="%1."/>
      <w:lvlJc w:val="left"/>
      <w:pPr>
        <w:tabs>
          <w:tab w:val="num" w:pos="1004"/>
        </w:tabs>
        <w:ind w:left="1004" w:hanging="360"/>
      </w:pPr>
      <w:rPr>
        <w:rFonts w:cs="Times New Roman"/>
      </w:rPr>
    </w:lvl>
    <w:lvl w:ilvl="1" w:tplc="04090019" w:tentative="1">
      <w:start w:val="1"/>
      <w:numFmt w:val="lowerLetter"/>
      <w:lvlText w:val="%2."/>
      <w:lvlJc w:val="left"/>
      <w:pPr>
        <w:tabs>
          <w:tab w:val="num" w:pos="1724"/>
        </w:tabs>
        <w:ind w:left="1724" w:hanging="360"/>
      </w:pPr>
      <w:rPr>
        <w:rFonts w:cs="Times New Roman"/>
      </w:rPr>
    </w:lvl>
    <w:lvl w:ilvl="2" w:tplc="0409001B" w:tentative="1">
      <w:start w:val="1"/>
      <w:numFmt w:val="lowerRoman"/>
      <w:lvlText w:val="%3."/>
      <w:lvlJc w:val="right"/>
      <w:pPr>
        <w:tabs>
          <w:tab w:val="num" w:pos="2444"/>
        </w:tabs>
        <w:ind w:left="2444" w:hanging="180"/>
      </w:pPr>
      <w:rPr>
        <w:rFonts w:cs="Times New Roman"/>
      </w:rPr>
    </w:lvl>
    <w:lvl w:ilvl="3" w:tplc="0409000F" w:tentative="1">
      <w:start w:val="1"/>
      <w:numFmt w:val="decimal"/>
      <w:lvlText w:val="%4."/>
      <w:lvlJc w:val="left"/>
      <w:pPr>
        <w:tabs>
          <w:tab w:val="num" w:pos="3164"/>
        </w:tabs>
        <w:ind w:left="3164" w:hanging="360"/>
      </w:pPr>
      <w:rPr>
        <w:rFonts w:cs="Times New Roman"/>
      </w:rPr>
    </w:lvl>
    <w:lvl w:ilvl="4" w:tplc="04090019" w:tentative="1">
      <w:start w:val="1"/>
      <w:numFmt w:val="lowerLetter"/>
      <w:lvlText w:val="%5."/>
      <w:lvlJc w:val="left"/>
      <w:pPr>
        <w:tabs>
          <w:tab w:val="num" w:pos="3884"/>
        </w:tabs>
        <w:ind w:left="3884" w:hanging="360"/>
      </w:pPr>
      <w:rPr>
        <w:rFonts w:cs="Times New Roman"/>
      </w:rPr>
    </w:lvl>
    <w:lvl w:ilvl="5" w:tplc="0409001B" w:tentative="1">
      <w:start w:val="1"/>
      <w:numFmt w:val="lowerRoman"/>
      <w:lvlText w:val="%6."/>
      <w:lvlJc w:val="right"/>
      <w:pPr>
        <w:tabs>
          <w:tab w:val="num" w:pos="4604"/>
        </w:tabs>
        <w:ind w:left="4604" w:hanging="180"/>
      </w:pPr>
      <w:rPr>
        <w:rFonts w:cs="Times New Roman"/>
      </w:rPr>
    </w:lvl>
    <w:lvl w:ilvl="6" w:tplc="0409000F" w:tentative="1">
      <w:start w:val="1"/>
      <w:numFmt w:val="decimal"/>
      <w:lvlText w:val="%7."/>
      <w:lvlJc w:val="left"/>
      <w:pPr>
        <w:tabs>
          <w:tab w:val="num" w:pos="5324"/>
        </w:tabs>
        <w:ind w:left="5324" w:hanging="360"/>
      </w:pPr>
      <w:rPr>
        <w:rFonts w:cs="Times New Roman"/>
      </w:rPr>
    </w:lvl>
    <w:lvl w:ilvl="7" w:tplc="04090019" w:tentative="1">
      <w:start w:val="1"/>
      <w:numFmt w:val="lowerLetter"/>
      <w:lvlText w:val="%8."/>
      <w:lvlJc w:val="left"/>
      <w:pPr>
        <w:tabs>
          <w:tab w:val="num" w:pos="6044"/>
        </w:tabs>
        <w:ind w:left="6044" w:hanging="360"/>
      </w:pPr>
      <w:rPr>
        <w:rFonts w:cs="Times New Roman"/>
      </w:rPr>
    </w:lvl>
    <w:lvl w:ilvl="8" w:tplc="0409001B" w:tentative="1">
      <w:start w:val="1"/>
      <w:numFmt w:val="lowerRoman"/>
      <w:lvlText w:val="%9."/>
      <w:lvlJc w:val="right"/>
      <w:pPr>
        <w:tabs>
          <w:tab w:val="num" w:pos="6764"/>
        </w:tabs>
        <w:ind w:left="6764" w:hanging="180"/>
      </w:pPr>
      <w:rPr>
        <w:rFonts w:cs="Times New Roman"/>
      </w:rPr>
    </w:lvl>
  </w:abstractNum>
  <w:abstractNum w:abstractNumId="4">
    <w:nsid w:val="14524059"/>
    <w:multiLevelType w:val="hybridMultilevel"/>
    <w:tmpl w:val="FEE40DF0"/>
    <w:lvl w:ilvl="0" w:tplc="5ACA727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60A3396"/>
    <w:multiLevelType w:val="hybridMultilevel"/>
    <w:tmpl w:val="64C0A768"/>
    <w:lvl w:ilvl="0" w:tplc="A92EF7FE">
      <w:start w:val="14"/>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AEF0343"/>
    <w:multiLevelType w:val="hybridMultilevel"/>
    <w:tmpl w:val="24F647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2A07BA8"/>
    <w:multiLevelType w:val="multilevel"/>
    <w:tmpl w:val="5F92E240"/>
    <w:lvl w:ilvl="0">
      <w:start w:val="1"/>
      <w:numFmt w:val="decimal"/>
      <w:pStyle w:val="sablon1"/>
      <w:lvlText w:val="%1."/>
      <w:lvlJc w:val="left"/>
      <w:pPr>
        <w:tabs>
          <w:tab w:val="num" w:pos="360"/>
        </w:tabs>
      </w:pPr>
      <w:rPr>
        <w:rFonts w:ascii="Times New Roman" w:hAnsi="Times New Roman" w:cs="Times New Roman" w:hint="default"/>
        <w:b/>
        <w:bCs/>
        <w:i w:val="0"/>
        <w:iCs w:val="0"/>
        <w:caps w:val="0"/>
        <w:smallCaps w:val="0"/>
        <w:strike w:val="0"/>
        <w:dstrike w:val="0"/>
        <w:snapToGrid w:val="0"/>
        <w:vanish w:val="0"/>
        <w:color w:val="000000"/>
        <w:spacing w:val="0"/>
        <w:w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ablon2"/>
      <w:lvlText w:val="%1.%2."/>
      <w:lvlJc w:val="left"/>
      <w:pPr>
        <w:tabs>
          <w:tab w:val="num" w:pos="567"/>
        </w:tabs>
      </w:pPr>
      <w:rPr>
        <w:rFonts w:cs="Times New Roman" w:hint="default"/>
        <w:b/>
        <w:bCs/>
      </w:rPr>
    </w:lvl>
    <w:lvl w:ilvl="2">
      <w:start w:val="1"/>
      <w:numFmt w:val="decimal"/>
      <w:pStyle w:val="sablon3"/>
      <w:lvlText w:val="%1.%2.%3."/>
      <w:lvlJc w:val="left"/>
      <w:pPr>
        <w:tabs>
          <w:tab w:val="num" w:pos="720"/>
        </w:tabs>
      </w:pPr>
      <w:rPr>
        <w:rFonts w:cs="Times New Roman" w:hint="default"/>
      </w:rPr>
    </w:lvl>
    <w:lvl w:ilvl="3">
      <w:start w:val="1"/>
      <w:numFmt w:val="decimal"/>
      <w:pStyle w:val="sablon4"/>
      <w:lvlText w:val="%1.%2.%3.%4."/>
      <w:lvlJc w:val="left"/>
      <w:pPr>
        <w:tabs>
          <w:tab w:val="num" w:pos="720"/>
        </w:tabs>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ablon5"/>
      <w:lvlText w:val="%1.%2.%3.%4.%5."/>
      <w:lvlJc w:val="left"/>
      <w:pPr>
        <w:tabs>
          <w:tab w:val="num" w:pos="1080"/>
        </w:tabs>
      </w:pPr>
      <w:rPr>
        <w:rFonts w:cs="Times New Roman" w:hint="default"/>
        <w:b w:val="0"/>
        <w:bCs w:val="0"/>
      </w:rPr>
    </w:lvl>
    <w:lvl w:ilvl="5">
      <w:start w:val="1"/>
      <w:numFmt w:val="decimal"/>
      <w:pStyle w:val="sablon6"/>
      <w:lvlText w:val="%1.%2.%3.%4.%5.%6."/>
      <w:lvlJc w:val="left"/>
      <w:pPr>
        <w:tabs>
          <w:tab w:val="num" w:pos="1080"/>
        </w:tabs>
      </w:pPr>
      <w:rPr>
        <w:rFonts w:cs="Times New Roman" w:hint="default"/>
        <w:b w:val="0"/>
        <w:bCs w:val="0"/>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6E841E1"/>
    <w:multiLevelType w:val="multilevel"/>
    <w:tmpl w:val="1242E2C6"/>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pStyle w:val="Cmsor3"/>
      <w:lvlText w:val="%1.%2.%3."/>
      <w:lvlJc w:val="left"/>
      <w:pPr>
        <w:tabs>
          <w:tab w:val="num" w:pos="1620"/>
        </w:tabs>
        <w:ind w:left="68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9">
    <w:nsid w:val="2D2B0F07"/>
    <w:multiLevelType w:val="hybridMultilevel"/>
    <w:tmpl w:val="5686D58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5B400AB"/>
    <w:multiLevelType w:val="hybridMultilevel"/>
    <w:tmpl w:val="8F8A1522"/>
    <w:lvl w:ilvl="0" w:tplc="5ACA727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38C5227C"/>
    <w:multiLevelType w:val="hybridMultilevel"/>
    <w:tmpl w:val="65D896C0"/>
    <w:lvl w:ilvl="0" w:tplc="040E0001">
      <w:start w:val="1"/>
      <w:numFmt w:val="bullet"/>
      <w:lvlText w:val=""/>
      <w:lvlJc w:val="left"/>
      <w:pPr>
        <w:ind w:left="1004" w:hanging="360"/>
      </w:pPr>
      <w:rPr>
        <w:rFonts w:ascii="Symbol" w:hAnsi="Symbol"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2">
    <w:nsid w:val="438C0FD2"/>
    <w:multiLevelType w:val="hybridMultilevel"/>
    <w:tmpl w:val="2F5C24C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3">
    <w:nsid w:val="4FE555DE"/>
    <w:multiLevelType w:val="multilevel"/>
    <w:tmpl w:val="2D4ACF14"/>
    <w:lvl w:ilvl="0">
      <w:start w:val="1"/>
      <w:numFmt w:val="decimal"/>
      <w:pStyle w:val="Cmsor1"/>
      <w:lvlText w:val="%1."/>
      <w:lvlJc w:val="left"/>
      <w:pPr>
        <w:tabs>
          <w:tab w:val="num" w:pos="360"/>
        </w:tabs>
        <w:ind w:left="360" w:hanging="360"/>
      </w:pPr>
    </w:lvl>
    <w:lvl w:ilvl="1">
      <w:start w:val="1"/>
      <w:numFmt w:val="decimal"/>
      <w:pStyle w:val="Cmsor2"/>
      <w:lvlText w:val="%1.%2."/>
      <w:lvlJc w:val="left"/>
      <w:pPr>
        <w:tabs>
          <w:tab w:val="num" w:pos="1152"/>
        </w:tabs>
        <w:ind w:left="115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512E202F"/>
    <w:multiLevelType w:val="multilevel"/>
    <w:tmpl w:val="D50A82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2C924DD"/>
    <w:multiLevelType w:val="hybridMultilevel"/>
    <w:tmpl w:val="DF5A1C60"/>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54975B3C"/>
    <w:multiLevelType w:val="hybridMultilevel"/>
    <w:tmpl w:val="B9F8DAEA"/>
    <w:lvl w:ilvl="0" w:tplc="040E0001">
      <w:start w:val="1"/>
      <w:numFmt w:val="bullet"/>
      <w:lvlText w:val=""/>
      <w:lvlJc w:val="left"/>
      <w:pPr>
        <w:ind w:left="739" w:hanging="360"/>
      </w:pPr>
      <w:rPr>
        <w:rFonts w:ascii="Symbol" w:hAnsi="Symbol" w:hint="default"/>
      </w:rPr>
    </w:lvl>
    <w:lvl w:ilvl="1" w:tplc="040E0003" w:tentative="1">
      <w:start w:val="1"/>
      <w:numFmt w:val="bullet"/>
      <w:lvlText w:val="o"/>
      <w:lvlJc w:val="left"/>
      <w:pPr>
        <w:ind w:left="1459" w:hanging="360"/>
      </w:pPr>
      <w:rPr>
        <w:rFonts w:ascii="Courier New" w:hAnsi="Courier New" w:cs="Courier New" w:hint="default"/>
      </w:rPr>
    </w:lvl>
    <w:lvl w:ilvl="2" w:tplc="040E0005" w:tentative="1">
      <w:start w:val="1"/>
      <w:numFmt w:val="bullet"/>
      <w:lvlText w:val=""/>
      <w:lvlJc w:val="left"/>
      <w:pPr>
        <w:ind w:left="2179" w:hanging="360"/>
      </w:pPr>
      <w:rPr>
        <w:rFonts w:ascii="Wingdings" w:hAnsi="Wingdings" w:hint="default"/>
      </w:rPr>
    </w:lvl>
    <w:lvl w:ilvl="3" w:tplc="040E0001" w:tentative="1">
      <w:start w:val="1"/>
      <w:numFmt w:val="bullet"/>
      <w:lvlText w:val=""/>
      <w:lvlJc w:val="left"/>
      <w:pPr>
        <w:ind w:left="2899" w:hanging="360"/>
      </w:pPr>
      <w:rPr>
        <w:rFonts w:ascii="Symbol" w:hAnsi="Symbol" w:hint="default"/>
      </w:rPr>
    </w:lvl>
    <w:lvl w:ilvl="4" w:tplc="040E0003" w:tentative="1">
      <w:start w:val="1"/>
      <w:numFmt w:val="bullet"/>
      <w:lvlText w:val="o"/>
      <w:lvlJc w:val="left"/>
      <w:pPr>
        <w:ind w:left="3619" w:hanging="360"/>
      </w:pPr>
      <w:rPr>
        <w:rFonts w:ascii="Courier New" w:hAnsi="Courier New" w:cs="Courier New" w:hint="default"/>
      </w:rPr>
    </w:lvl>
    <w:lvl w:ilvl="5" w:tplc="040E0005" w:tentative="1">
      <w:start w:val="1"/>
      <w:numFmt w:val="bullet"/>
      <w:lvlText w:val=""/>
      <w:lvlJc w:val="left"/>
      <w:pPr>
        <w:ind w:left="4339" w:hanging="360"/>
      </w:pPr>
      <w:rPr>
        <w:rFonts w:ascii="Wingdings" w:hAnsi="Wingdings" w:hint="default"/>
      </w:rPr>
    </w:lvl>
    <w:lvl w:ilvl="6" w:tplc="040E0001" w:tentative="1">
      <w:start w:val="1"/>
      <w:numFmt w:val="bullet"/>
      <w:lvlText w:val=""/>
      <w:lvlJc w:val="left"/>
      <w:pPr>
        <w:ind w:left="5059" w:hanging="360"/>
      </w:pPr>
      <w:rPr>
        <w:rFonts w:ascii="Symbol" w:hAnsi="Symbol" w:hint="default"/>
      </w:rPr>
    </w:lvl>
    <w:lvl w:ilvl="7" w:tplc="040E0003" w:tentative="1">
      <w:start w:val="1"/>
      <w:numFmt w:val="bullet"/>
      <w:lvlText w:val="o"/>
      <w:lvlJc w:val="left"/>
      <w:pPr>
        <w:ind w:left="5779" w:hanging="360"/>
      </w:pPr>
      <w:rPr>
        <w:rFonts w:ascii="Courier New" w:hAnsi="Courier New" w:cs="Courier New" w:hint="default"/>
      </w:rPr>
    </w:lvl>
    <w:lvl w:ilvl="8" w:tplc="040E0005" w:tentative="1">
      <w:start w:val="1"/>
      <w:numFmt w:val="bullet"/>
      <w:lvlText w:val=""/>
      <w:lvlJc w:val="left"/>
      <w:pPr>
        <w:ind w:left="6499" w:hanging="360"/>
      </w:pPr>
      <w:rPr>
        <w:rFonts w:ascii="Wingdings" w:hAnsi="Wingdings" w:hint="default"/>
      </w:rPr>
    </w:lvl>
  </w:abstractNum>
  <w:abstractNum w:abstractNumId="17">
    <w:nsid w:val="5C1B354F"/>
    <w:multiLevelType w:val="hybridMultilevel"/>
    <w:tmpl w:val="CFB84294"/>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num w:numId="1">
    <w:abstractNumId w:val="13"/>
  </w:num>
  <w:num w:numId="2">
    <w:abstractNumId w:val="8"/>
  </w:num>
  <w:num w:numId="3">
    <w:abstractNumId w:val="3"/>
  </w:num>
  <w:num w:numId="4">
    <w:abstractNumId w:val="7"/>
  </w:num>
  <w:num w:numId="5">
    <w:abstractNumId w:val="12"/>
  </w:num>
  <w:num w:numId="6">
    <w:abstractNumId w:val="17"/>
  </w:num>
  <w:num w:numId="7">
    <w:abstractNumId w:val="2"/>
  </w:num>
  <w:num w:numId="8">
    <w:abstractNumId w:val="5"/>
  </w:num>
  <w:num w:numId="9">
    <w:abstractNumId w:val="14"/>
  </w:num>
  <w:num w:numId="10">
    <w:abstractNumId w:val="15"/>
  </w:num>
  <w:num w:numId="11">
    <w:abstractNumId w:val="6"/>
  </w:num>
  <w:num w:numId="12">
    <w:abstractNumId w:val="16"/>
  </w:num>
  <w:num w:numId="13">
    <w:abstractNumId w:val="9"/>
  </w:num>
  <w:num w:numId="14">
    <w:abstractNumId w:val="11"/>
  </w:num>
  <w:num w:numId="15">
    <w:abstractNumId w:val="0"/>
  </w:num>
  <w:num w:numId="16">
    <w:abstractNumId w:val="4"/>
  </w:num>
  <w:num w:numId="17">
    <w:abstractNumId w:val="10"/>
  </w:num>
  <w:num w:numId="1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048"/>
    <w:rsid w:val="000022D0"/>
    <w:rsid w:val="00006B95"/>
    <w:rsid w:val="00010483"/>
    <w:rsid w:val="00013AB6"/>
    <w:rsid w:val="000153CC"/>
    <w:rsid w:val="00016565"/>
    <w:rsid w:val="000231A5"/>
    <w:rsid w:val="00023CDD"/>
    <w:rsid w:val="0003273B"/>
    <w:rsid w:val="00035782"/>
    <w:rsid w:val="00035C4A"/>
    <w:rsid w:val="0004141B"/>
    <w:rsid w:val="00041C60"/>
    <w:rsid w:val="00046E51"/>
    <w:rsid w:val="00053D89"/>
    <w:rsid w:val="000542D6"/>
    <w:rsid w:val="00055D09"/>
    <w:rsid w:val="00061A26"/>
    <w:rsid w:val="000657A1"/>
    <w:rsid w:val="00066651"/>
    <w:rsid w:val="00066993"/>
    <w:rsid w:val="00067FBD"/>
    <w:rsid w:val="00070338"/>
    <w:rsid w:val="0007402C"/>
    <w:rsid w:val="000740F4"/>
    <w:rsid w:val="00074CD4"/>
    <w:rsid w:val="00075046"/>
    <w:rsid w:val="0007531E"/>
    <w:rsid w:val="00076784"/>
    <w:rsid w:val="000817EB"/>
    <w:rsid w:val="00083FFB"/>
    <w:rsid w:val="00086DC2"/>
    <w:rsid w:val="0008751B"/>
    <w:rsid w:val="00087E7E"/>
    <w:rsid w:val="00090B92"/>
    <w:rsid w:val="000925AA"/>
    <w:rsid w:val="00093042"/>
    <w:rsid w:val="00093065"/>
    <w:rsid w:val="000948F9"/>
    <w:rsid w:val="00094EDF"/>
    <w:rsid w:val="00096669"/>
    <w:rsid w:val="00097411"/>
    <w:rsid w:val="000A24D0"/>
    <w:rsid w:val="000A2E54"/>
    <w:rsid w:val="000A3900"/>
    <w:rsid w:val="000B1170"/>
    <w:rsid w:val="000B681D"/>
    <w:rsid w:val="000C186F"/>
    <w:rsid w:val="000C3107"/>
    <w:rsid w:val="000C4679"/>
    <w:rsid w:val="000C5C31"/>
    <w:rsid w:val="000C66A4"/>
    <w:rsid w:val="000D050D"/>
    <w:rsid w:val="000D0F81"/>
    <w:rsid w:val="000D1FC0"/>
    <w:rsid w:val="000D4277"/>
    <w:rsid w:val="000D7A3D"/>
    <w:rsid w:val="000E1D34"/>
    <w:rsid w:val="000E240D"/>
    <w:rsid w:val="000E3B7E"/>
    <w:rsid w:val="000E4A83"/>
    <w:rsid w:val="000E538B"/>
    <w:rsid w:val="000E5B5D"/>
    <w:rsid w:val="000E67D1"/>
    <w:rsid w:val="000E767A"/>
    <w:rsid w:val="000E7E21"/>
    <w:rsid w:val="000F0D62"/>
    <w:rsid w:val="000F5505"/>
    <w:rsid w:val="000F5C53"/>
    <w:rsid w:val="00104B35"/>
    <w:rsid w:val="00106122"/>
    <w:rsid w:val="0010774B"/>
    <w:rsid w:val="00110537"/>
    <w:rsid w:val="00110D00"/>
    <w:rsid w:val="00111022"/>
    <w:rsid w:val="00111B51"/>
    <w:rsid w:val="00111EA9"/>
    <w:rsid w:val="00111FE0"/>
    <w:rsid w:val="00116B9B"/>
    <w:rsid w:val="00126BAB"/>
    <w:rsid w:val="00131A16"/>
    <w:rsid w:val="00131BF7"/>
    <w:rsid w:val="00133541"/>
    <w:rsid w:val="001335EF"/>
    <w:rsid w:val="00134CCC"/>
    <w:rsid w:val="00137397"/>
    <w:rsid w:val="00143588"/>
    <w:rsid w:val="0014434D"/>
    <w:rsid w:val="001444BB"/>
    <w:rsid w:val="00144BC0"/>
    <w:rsid w:val="00145501"/>
    <w:rsid w:val="00145584"/>
    <w:rsid w:val="001464B6"/>
    <w:rsid w:val="00150BF7"/>
    <w:rsid w:val="001529C0"/>
    <w:rsid w:val="00154651"/>
    <w:rsid w:val="00155114"/>
    <w:rsid w:val="0015611F"/>
    <w:rsid w:val="00156335"/>
    <w:rsid w:val="00157050"/>
    <w:rsid w:val="00157E96"/>
    <w:rsid w:val="001611CC"/>
    <w:rsid w:val="0016246E"/>
    <w:rsid w:val="00162CBE"/>
    <w:rsid w:val="00163B5C"/>
    <w:rsid w:val="00163B93"/>
    <w:rsid w:val="001641FA"/>
    <w:rsid w:val="00165C7A"/>
    <w:rsid w:val="001665F6"/>
    <w:rsid w:val="00166667"/>
    <w:rsid w:val="001707E2"/>
    <w:rsid w:val="00171D24"/>
    <w:rsid w:val="00172040"/>
    <w:rsid w:val="0017474B"/>
    <w:rsid w:val="001759EE"/>
    <w:rsid w:val="00176149"/>
    <w:rsid w:val="00180307"/>
    <w:rsid w:val="001809B8"/>
    <w:rsid w:val="001827D9"/>
    <w:rsid w:val="00184C46"/>
    <w:rsid w:val="00185126"/>
    <w:rsid w:val="0018559A"/>
    <w:rsid w:val="00185762"/>
    <w:rsid w:val="001875F9"/>
    <w:rsid w:val="001906DC"/>
    <w:rsid w:val="00190E4B"/>
    <w:rsid w:val="00193682"/>
    <w:rsid w:val="001940ED"/>
    <w:rsid w:val="00194D02"/>
    <w:rsid w:val="001A6B71"/>
    <w:rsid w:val="001B0359"/>
    <w:rsid w:val="001B1607"/>
    <w:rsid w:val="001B2374"/>
    <w:rsid w:val="001B4699"/>
    <w:rsid w:val="001B4B6B"/>
    <w:rsid w:val="001B53EA"/>
    <w:rsid w:val="001B79D3"/>
    <w:rsid w:val="001C082C"/>
    <w:rsid w:val="001C11C6"/>
    <w:rsid w:val="001C1ED1"/>
    <w:rsid w:val="001C3145"/>
    <w:rsid w:val="001D20D0"/>
    <w:rsid w:val="001D39AF"/>
    <w:rsid w:val="001D7715"/>
    <w:rsid w:val="001E38A2"/>
    <w:rsid w:val="001E3B67"/>
    <w:rsid w:val="001E4860"/>
    <w:rsid w:val="001E52FC"/>
    <w:rsid w:val="001E7563"/>
    <w:rsid w:val="001F0938"/>
    <w:rsid w:val="001F6EF6"/>
    <w:rsid w:val="001F7E15"/>
    <w:rsid w:val="00200CAC"/>
    <w:rsid w:val="00201415"/>
    <w:rsid w:val="00201584"/>
    <w:rsid w:val="00203988"/>
    <w:rsid w:val="002045B9"/>
    <w:rsid w:val="002054DD"/>
    <w:rsid w:val="00207512"/>
    <w:rsid w:val="00212CDC"/>
    <w:rsid w:val="00212F6B"/>
    <w:rsid w:val="0021307E"/>
    <w:rsid w:val="002135A8"/>
    <w:rsid w:val="002150EF"/>
    <w:rsid w:val="002153E0"/>
    <w:rsid w:val="00216D46"/>
    <w:rsid w:val="00221885"/>
    <w:rsid w:val="00222627"/>
    <w:rsid w:val="00225A13"/>
    <w:rsid w:val="0022653B"/>
    <w:rsid w:val="00227D9B"/>
    <w:rsid w:val="00227F79"/>
    <w:rsid w:val="0023596C"/>
    <w:rsid w:val="002364CD"/>
    <w:rsid w:val="002365EA"/>
    <w:rsid w:val="002367D4"/>
    <w:rsid w:val="00236FB5"/>
    <w:rsid w:val="00237FEE"/>
    <w:rsid w:val="00241BB8"/>
    <w:rsid w:val="00243443"/>
    <w:rsid w:val="00243973"/>
    <w:rsid w:val="00243B03"/>
    <w:rsid w:val="00244DBB"/>
    <w:rsid w:val="00246467"/>
    <w:rsid w:val="002475BB"/>
    <w:rsid w:val="0024782D"/>
    <w:rsid w:val="00247DEE"/>
    <w:rsid w:val="0025003D"/>
    <w:rsid w:val="00250323"/>
    <w:rsid w:val="00250B9D"/>
    <w:rsid w:val="002516A9"/>
    <w:rsid w:val="00253DDD"/>
    <w:rsid w:val="00254883"/>
    <w:rsid w:val="0026035A"/>
    <w:rsid w:val="00261458"/>
    <w:rsid w:val="002635A2"/>
    <w:rsid w:val="002749DA"/>
    <w:rsid w:val="0027505D"/>
    <w:rsid w:val="002753E4"/>
    <w:rsid w:val="002754CC"/>
    <w:rsid w:val="0027585A"/>
    <w:rsid w:val="00276E8F"/>
    <w:rsid w:val="00280EE0"/>
    <w:rsid w:val="00281C9D"/>
    <w:rsid w:val="00282530"/>
    <w:rsid w:val="002831E6"/>
    <w:rsid w:val="0028686F"/>
    <w:rsid w:val="00291033"/>
    <w:rsid w:val="002A185E"/>
    <w:rsid w:val="002A3ADD"/>
    <w:rsid w:val="002A562D"/>
    <w:rsid w:val="002B44AA"/>
    <w:rsid w:val="002C17B5"/>
    <w:rsid w:val="002C2F25"/>
    <w:rsid w:val="002C504A"/>
    <w:rsid w:val="002C5AAD"/>
    <w:rsid w:val="002D1EF6"/>
    <w:rsid w:val="002D4F50"/>
    <w:rsid w:val="002D504D"/>
    <w:rsid w:val="002E0342"/>
    <w:rsid w:val="002E159A"/>
    <w:rsid w:val="002E1B8F"/>
    <w:rsid w:val="002E57FD"/>
    <w:rsid w:val="002F148F"/>
    <w:rsid w:val="002F27F9"/>
    <w:rsid w:val="002F551D"/>
    <w:rsid w:val="002F66B7"/>
    <w:rsid w:val="003031BB"/>
    <w:rsid w:val="00306A90"/>
    <w:rsid w:val="00310796"/>
    <w:rsid w:val="00310D7C"/>
    <w:rsid w:val="00314EC5"/>
    <w:rsid w:val="003212F3"/>
    <w:rsid w:val="00322616"/>
    <w:rsid w:val="00325D2B"/>
    <w:rsid w:val="00331502"/>
    <w:rsid w:val="003327A8"/>
    <w:rsid w:val="003331A5"/>
    <w:rsid w:val="003343D5"/>
    <w:rsid w:val="00335BE4"/>
    <w:rsid w:val="00336304"/>
    <w:rsid w:val="003369A7"/>
    <w:rsid w:val="00347729"/>
    <w:rsid w:val="00347816"/>
    <w:rsid w:val="00350725"/>
    <w:rsid w:val="00352107"/>
    <w:rsid w:val="003523D5"/>
    <w:rsid w:val="00352781"/>
    <w:rsid w:val="003560A9"/>
    <w:rsid w:val="00365ABC"/>
    <w:rsid w:val="00371126"/>
    <w:rsid w:val="0037170C"/>
    <w:rsid w:val="0037630D"/>
    <w:rsid w:val="003763DB"/>
    <w:rsid w:val="00376C04"/>
    <w:rsid w:val="00377963"/>
    <w:rsid w:val="003827E1"/>
    <w:rsid w:val="003834CC"/>
    <w:rsid w:val="00385DA3"/>
    <w:rsid w:val="00386800"/>
    <w:rsid w:val="00387586"/>
    <w:rsid w:val="00387704"/>
    <w:rsid w:val="00390AFA"/>
    <w:rsid w:val="0039151D"/>
    <w:rsid w:val="003919F9"/>
    <w:rsid w:val="003957BD"/>
    <w:rsid w:val="003971BC"/>
    <w:rsid w:val="003A1A40"/>
    <w:rsid w:val="003A36E0"/>
    <w:rsid w:val="003A60BD"/>
    <w:rsid w:val="003A7C90"/>
    <w:rsid w:val="003B11F3"/>
    <w:rsid w:val="003B2678"/>
    <w:rsid w:val="003C28AD"/>
    <w:rsid w:val="003C35EF"/>
    <w:rsid w:val="003C66CC"/>
    <w:rsid w:val="003C6A4B"/>
    <w:rsid w:val="003D433D"/>
    <w:rsid w:val="003D54EB"/>
    <w:rsid w:val="003E0934"/>
    <w:rsid w:val="003E2C1A"/>
    <w:rsid w:val="003E3A3B"/>
    <w:rsid w:val="003E4481"/>
    <w:rsid w:val="003E5914"/>
    <w:rsid w:val="003F00F1"/>
    <w:rsid w:val="003F09FC"/>
    <w:rsid w:val="003F1854"/>
    <w:rsid w:val="003F5F9A"/>
    <w:rsid w:val="00401A37"/>
    <w:rsid w:val="00404213"/>
    <w:rsid w:val="0040463E"/>
    <w:rsid w:val="0041058A"/>
    <w:rsid w:val="00410810"/>
    <w:rsid w:val="0041110F"/>
    <w:rsid w:val="00413095"/>
    <w:rsid w:val="00414429"/>
    <w:rsid w:val="00414EB5"/>
    <w:rsid w:val="00415F96"/>
    <w:rsid w:val="00416327"/>
    <w:rsid w:val="004175EA"/>
    <w:rsid w:val="004207C4"/>
    <w:rsid w:val="00423F8E"/>
    <w:rsid w:val="004249C4"/>
    <w:rsid w:val="00424E11"/>
    <w:rsid w:val="00425214"/>
    <w:rsid w:val="00426331"/>
    <w:rsid w:val="0042798F"/>
    <w:rsid w:val="00430AD6"/>
    <w:rsid w:val="004354DF"/>
    <w:rsid w:val="0044333D"/>
    <w:rsid w:val="004468C7"/>
    <w:rsid w:val="00447133"/>
    <w:rsid w:val="00454C29"/>
    <w:rsid w:val="004550A9"/>
    <w:rsid w:val="004570A6"/>
    <w:rsid w:val="004673B0"/>
    <w:rsid w:val="00467974"/>
    <w:rsid w:val="00471109"/>
    <w:rsid w:val="00471E88"/>
    <w:rsid w:val="00472793"/>
    <w:rsid w:val="00473C52"/>
    <w:rsid w:val="004745E5"/>
    <w:rsid w:val="00474A21"/>
    <w:rsid w:val="00475DA0"/>
    <w:rsid w:val="00475E2B"/>
    <w:rsid w:val="0047628C"/>
    <w:rsid w:val="004800F3"/>
    <w:rsid w:val="00480AD7"/>
    <w:rsid w:val="00480B69"/>
    <w:rsid w:val="004810F3"/>
    <w:rsid w:val="0048216F"/>
    <w:rsid w:val="00483747"/>
    <w:rsid w:val="00484B65"/>
    <w:rsid w:val="00486388"/>
    <w:rsid w:val="004913E8"/>
    <w:rsid w:val="00492621"/>
    <w:rsid w:val="00493CB4"/>
    <w:rsid w:val="00494278"/>
    <w:rsid w:val="00495A18"/>
    <w:rsid w:val="00495C4D"/>
    <w:rsid w:val="004A2BD2"/>
    <w:rsid w:val="004A2C68"/>
    <w:rsid w:val="004A41F5"/>
    <w:rsid w:val="004A4706"/>
    <w:rsid w:val="004A4FCC"/>
    <w:rsid w:val="004A6DAD"/>
    <w:rsid w:val="004A6F45"/>
    <w:rsid w:val="004A7345"/>
    <w:rsid w:val="004A79A8"/>
    <w:rsid w:val="004B051F"/>
    <w:rsid w:val="004B1598"/>
    <w:rsid w:val="004B17F9"/>
    <w:rsid w:val="004B1881"/>
    <w:rsid w:val="004B1A39"/>
    <w:rsid w:val="004B23EC"/>
    <w:rsid w:val="004B267B"/>
    <w:rsid w:val="004B37C0"/>
    <w:rsid w:val="004C1D13"/>
    <w:rsid w:val="004C21BA"/>
    <w:rsid w:val="004C2A76"/>
    <w:rsid w:val="004C503A"/>
    <w:rsid w:val="004C5687"/>
    <w:rsid w:val="004C684C"/>
    <w:rsid w:val="004D11F2"/>
    <w:rsid w:val="004D26C6"/>
    <w:rsid w:val="004D2B29"/>
    <w:rsid w:val="004D4211"/>
    <w:rsid w:val="004D4CC5"/>
    <w:rsid w:val="004D500C"/>
    <w:rsid w:val="004D536D"/>
    <w:rsid w:val="004D5683"/>
    <w:rsid w:val="004D5D5D"/>
    <w:rsid w:val="004D63D6"/>
    <w:rsid w:val="004D7162"/>
    <w:rsid w:val="004E0AB3"/>
    <w:rsid w:val="004E0CD0"/>
    <w:rsid w:val="004E1D8B"/>
    <w:rsid w:val="004E251C"/>
    <w:rsid w:val="004E31F5"/>
    <w:rsid w:val="004E32E8"/>
    <w:rsid w:val="004E40CE"/>
    <w:rsid w:val="004E57E2"/>
    <w:rsid w:val="004E6CFB"/>
    <w:rsid w:val="004F1F13"/>
    <w:rsid w:val="004F2A93"/>
    <w:rsid w:val="004F353B"/>
    <w:rsid w:val="0050141B"/>
    <w:rsid w:val="00501B9B"/>
    <w:rsid w:val="00503853"/>
    <w:rsid w:val="00503B66"/>
    <w:rsid w:val="00506B73"/>
    <w:rsid w:val="00511ACD"/>
    <w:rsid w:val="00511F93"/>
    <w:rsid w:val="00513B35"/>
    <w:rsid w:val="0051566F"/>
    <w:rsid w:val="00520A95"/>
    <w:rsid w:val="005233A1"/>
    <w:rsid w:val="00525244"/>
    <w:rsid w:val="00536C13"/>
    <w:rsid w:val="00541A0E"/>
    <w:rsid w:val="00541B09"/>
    <w:rsid w:val="005433CF"/>
    <w:rsid w:val="00543536"/>
    <w:rsid w:val="00544DEF"/>
    <w:rsid w:val="00545272"/>
    <w:rsid w:val="005454F2"/>
    <w:rsid w:val="005457B2"/>
    <w:rsid w:val="00545D33"/>
    <w:rsid w:val="00546771"/>
    <w:rsid w:val="00550821"/>
    <w:rsid w:val="00550EA4"/>
    <w:rsid w:val="005571E2"/>
    <w:rsid w:val="00562F53"/>
    <w:rsid w:val="00563424"/>
    <w:rsid w:val="00565607"/>
    <w:rsid w:val="00565BCE"/>
    <w:rsid w:val="0056643B"/>
    <w:rsid w:val="00566849"/>
    <w:rsid w:val="00571151"/>
    <w:rsid w:val="00573504"/>
    <w:rsid w:val="00575F64"/>
    <w:rsid w:val="00575F87"/>
    <w:rsid w:val="00576778"/>
    <w:rsid w:val="005777CA"/>
    <w:rsid w:val="0058021A"/>
    <w:rsid w:val="00580ACB"/>
    <w:rsid w:val="00582B93"/>
    <w:rsid w:val="00590C44"/>
    <w:rsid w:val="00594CCE"/>
    <w:rsid w:val="005961B0"/>
    <w:rsid w:val="00596706"/>
    <w:rsid w:val="00597F32"/>
    <w:rsid w:val="005A08EF"/>
    <w:rsid w:val="005A1CB3"/>
    <w:rsid w:val="005A2482"/>
    <w:rsid w:val="005B414F"/>
    <w:rsid w:val="005B4428"/>
    <w:rsid w:val="005B4B17"/>
    <w:rsid w:val="005B5505"/>
    <w:rsid w:val="005B6CE1"/>
    <w:rsid w:val="005B714E"/>
    <w:rsid w:val="005C01D5"/>
    <w:rsid w:val="005C19E7"/>
    <w:rsid w:val="005C20E7"/>
    <w:rsid w:val="005C2235"/>
    <w:rsid w:val="005C3B1C"/>
    <w:rsid w:val="005C6F32"/>
    <w:rsid w:val="005C6FC0"/>
    <w:rsid w:val="005C726F"/>
    <w:rsid w:val="005D0A97"/>
    <w:rsid w:val="005D2253"/>
    <w:rsid w:val="005D30B5"/>
    <w:rsid w:val="005D5844"/>
    <w:rsid w:val="005D5D87"/>
    <w:rsid w:val="005E13A4"/>
    <w:rsid w:val="005E4C81"/>
    <w:rsid w:val="005F01A0"/>
    <w:rsid w:val="005F264E"/>
    <w:rsid w:val="005F43DE"/>
    <w:rsid w:val="005F4E66"/>
    <w:rsid w:val="005F584D"/>
    <w:rsid w:val="005F723F"/>
    <w:rsid w:val="00606238"/>
    <w:rsid w:val="00606261"/>
    <w:rsid w:val="00606EB6"/>
    <w:rsid w:val="00607499"/>
    <w:rsid w:val="00607930"/>
    <w:rsid w:val="0061016F"/>
    <w:rsid w:val="00614C29"/>
    <w:rsid w:val="00616379"/>
    <w:rsid w:val="00621746"/>
    <w:rsid w:val="00621D61"/>
    <w:rsid w:val="006234B3"/>
    <w:rsid w:val="006255A9"/>
    <w:rsid w:val="006256B5"/>
    <w:rsid w:val="00626F2D"/>
    <w:rsid w:val="00630A09"/>
    <w:rsid w:val="00632A5C"/>
    <w:rsid w:val="00632FA2"/>
    <w:rsid w:val="006333B3"/>
    <w:rsid w:val="006337E5"/>
    <w:rsid w:val="00645D39"/>
    <w:rsid w:val="00647F2C"/>
    <w:rsid w:val="006519B6"/>
    <w:rsid w:val="00652D76"/>
    <w:rsid w:val="0065417D"/>
    <w:rsid w:val="00654DC2"/>
    <w:rsid w:val="006561EC"/>
    <w:rsid w:val="00657FA6"/>
    <w:rsid w:val="006621EB"/>
    <w:rsid w:val="00664336"/>
    <w:rsid w:val="006647BC"/>
    <w:rsid w:val="00664FDA"/>
    <w:rsid w:val="0066692E"/>
    <w:rsid w:val="006721BE"/>
    <w:rsid w:val="0067397C"/>
    <w:rsid w:val="0067460A"/>
    <w:rsid w:val="00675B04"/>
    <w:rsid w:val="00682400"/>
    <w:rsid w:val="00683EFB"/>
    <w:rsid w:val="00684BD9"/>
    <w:rsid w:val="00690235"/>
    <w:rsid w:val="00690CF3"/>
    <w:rsid w:val="00691741"/>
    <w:rsid w:val="00691BDF"/>
    <w:rsid w:val="00695D6E"/>
    <w:rsid w:val="00697ED9"/>
    <w:rsid w:val="006A178F"/>
    <w:rsid w:val="006A1F23"/>
    <w:rsid w:val="006A3E51"/>
    <w:rsid w:val="006A4403"/>
    <w:rsid w:val="006A6D02"/>
    <w:rsid w:val="006A769A"/>
    <w:rsid w:val="006A76B3"/>
    <w:rsid w:val="006B2F21"/>
    <w:rsid w:val="006C1B46"/>
    <w:rsid w:val="006C2BAD"/>
    <w:rsid w:val="006C3F46"/>
    <w:rsid w:val="006C498C"/>
    <w:rsid w:val="006D250D"/>
    <w:rsid w:val="006D436B"/>
    <w:rsid w:val="006D6CA4"/>
    <w:rsid w:val="006D7E88"/>
    <w:rsid w:val="006E214A"/>
    <w:rsid w:val="006E2853"/>
    <w:rsid w:val="006E38D4"/>
    <w:rsid w:val="006E498E"/>
    <w:rsid w:val="006E7AE0"/>
    <w:rsid w:val="006F00DE"/>
    <w:rsid w:val="006F0809"/>
    <w:rsid w:val="006F27CE"/>
    <w:rsid w:val="006F2DE6"/>
    <w:rsid w:val="0070116F"/>
    <w:rsid w:val="0070239F"/>
    <w:rsid w:val="00704CA6"/>
    <w:rsid w:val="00704EB7"/>
    <w:rsid w:val="00707CA4"/>
    <w:rsid w:val="00711F71"/>
    <w:rsid w:val="007137C4"/>
    <w:rsid w:val="00713DE2"/>
    <w:rsid w:val="00714B61"/>
    <w:rsid w:val="00714D2F"/>
    <w:rsid w:val="007154B8"/>
    <w:rsid w:val="00716A13"/>
    <w:rsid w:val="00717C38"/>
    <w:rsid w:val="00721A8E"/>
    <w:rsid w:val="00722946"/>
    <w:rsid w:val="00723895"/>
    <w:rsid w:val="007243A6"/>
    <w:rsid w:val="00725A22"/>
    <w:rsid w:val="00725FE6"/>
    <w:rsid w:val="00731FF6"/>
    <w:rsid w:val="007352C8"/>
    <w:rsid w:val="00740792"/>
    <w:rsid w:val="007409E0"/>
    <w:rsid w:val="007421C6"/>
    <w:rsid w:val="007434E6"/>
    <w:rsid w:val="00745C9F"/>
    <w:rsid w:val="00747D57"/>
    <w:rsid w:val="0075163B"/>
    <w:rsid w:val="00752D63"/>
    <w:rsid w:val="00754289"/>
    <w:rsid w:val="00756FAD"/>
    <w:rsid w:val="00760632"/>
    <w:rsid w:val="007622C6"/>
    <w:rsid w:val="007636C7"/>
    <w:rsid w:val="00765933"/>
    <w:rsid w:val="0076688E"/>
    <w:rsid w:val="00766935"/>
    <w:rsid w:val="00767597"/>
    <w:rsid w:val="007723CB"/>
    <w:rsid w:val="00773009"/>
    <w:rsid w:val="007737D7"/>
    <w:rsid w:val="00776941"/>
    <w:rsid w:val="00776FA5"/>
    <w:rsid w:val="00777461"/>
    <w:rsid w:val="00783BCB"/>
    <w:rsid w:val="007855F0"/>
    <w:rsid w:val="007864EC"/>
    <w:rsid w:val="0078675A"/>
    <w:rsid w:val="00786BA6"/>
    <w:rsid w:val="007878A9"/>
    <w:rsid w:val="007910A8"/>
    <w:rsid w:val="00796350"/>
    <w:rsid w:val="00797A02"/>
    <w:rsid w:val="007A0890"/>
    <w:rsid w:val="007A12B1"/>
    <w:rsid w:val="007A1B56"/>
    <w:rsid w:val="007A1CF2"/>
    <w:rsid w:val="007A24F6"/>
    <w:rsid w:val="007A36D1"/>
    <w:rsid w:val="007A5DC2"/>
    <w:rsid w:val="007B399E"/>
    <w:rsid w:val="007B3BB6"/>
    <w:rsid w:val="007B4B1C"/>
    <w:rsid w:val="007B4C01"/>
    <w:rsid w:val="007B7039"/>
    <w:rsid w:val="007C0622"/>
    <w:rsid w:val="007C2C68"/>
    <w:rsid w:val="007C5A99"/>
    <w:rsid w:val="007D0519"/>
    <w:rsid w:val="007D195E"/>
    <w:rsid w:val="007D31EA"/>
    <w:rsid w:val="007D3A53"/>
    <w:rsid w:val="007D3DC7"/>
    <w:rsid w:val="007D5AB5"/>
    <w:rsid w:val="007D5C68"/>
    <w:rsid w:val="007D6BC1"/>
    <w:rsid w:val="007D73C1"/>
    <w:rsid w:val="007D75EA"/>
    <w:rsid w:val="007E4C95"/>
    <w:rsid w:val="007E5C9E"/>
    <w:rsid w:val="007E5D9B"/>
    <w:rsid w:val="007F2075"/>
    <w:rsid w:val="007F23DD"/>
    <w:rsid w:val="007F2C5B"/>
    <w:rsid w:val="007F4048"/>
    <w:rsid w:val="007F4429"/>
    <w:rsid w:val="007F5FBE"/>
    <w:rsid w:val="008009F1"/>
    <w:rsid w:val="00803909"/>
    <w:rsid w:val="00803EAF"/>
    <w:rsid w:val="00807765"/>
    <w:rsid w:val="00810E13"/>
    <w:rsid w:val="00811610"/>
    <w:rsid w:val="0081248D"/>
    <w:rsid w:val="00814B8B"/>
    <w:rsid w:val="00816811"/>
    <w:rsid w:val="00816C56"/>
    <w:rsid w:val="008200E0"/>
    <w:rsid w:val="00820FB0"/>
    <w:rsid w:val="00821BA9"/>
    <w:rsid w:val="00822B31"/>
    <w:rsid w:val="00822E65"/>
    <w:rsid w:val="0082326D"/>
    <w:rsid w:val="00824AB2"/>
    <w:rsid w:val="008265A2"/>
    <w:rsid w:val="008312BC"/>
    <w:rsid w:val="00834226"/>
    <w:rsid w:val="008353BF"/>
    <w:rsid w:val="0084183B"/>
    <w:rsid w:val="008426E1"/>
    <w:rsid w:val="00846596"/>
    <w:rsid w:val="00846E03"/>
    <w:rsid w:val="00847008"/>
    <w:rsid w:val="00850836"/>
    <w:rsid w:val="00850D74"/>
    <w:rsid w:val="008510E7"/>
    <w:rsid w:val="00851DA0"/>
    <w:rsid w:val="008526BC"/>
    <w:rsid w:val="008526CC"/>
    <w:rsid w:val="00852B63"/>
    <w:rsid w:val="008540C3"/>
    <w:rsid w:val="00856562"/>
    <w:rsid w:val="00856E71"/>
    <w:rsid w:val="0085700F"/>
    <w:rsid w:val="00857DB1"/>
    <w:rsid w:val="00860230"/>
    <w:rsid w:val="00860F09"/>
    <w:rsid w:val="00862205"/>
    <w:rsid w:val="00862693"/>
    <w:rsid w:val="00862D2A"/>
    <w:rsid w:val="0086352D"/>
    <w:rsid w:val="00872821"/>
    <w:rsid w:val="00872AAC"/>
    <w:rsid w:val="0087352E"/>
    <w:rsid w:val="0087470B"/>
    <w:rsid w:val="00874A41"/>
    <w:rsid w:val="008755E9"/>
    <w:rsid w:val="0087600F"/>
    <w:rsid w:val="008761FD"/>
    <w:rsid w:val="00877F23"/>
    <w:rsid w:val="008800E4"/>
    <w:rsid w:val="0088274D"/>
    <w:rsid w:val="0088505A"/>
    <w:rsid w:val="0088574D"/>
    <w:rsid w:val="008857E6"/>
    <w:rsid w:val="008901E9"/>
    <w:rsid w:val="00890A62"/>
    <w:rsid w:val="00890D25"/>
    <w:rsid w:val="00893D7E"/>
    <w:rsid w:val="00894A10"/>
    <w:rsid w:val="0089568E"/>
    <w:rsid w:val="00897B68"/>
    <w:rsid w:val="008A02C7"/>
    <w:rsid w:val="008A57FB"/>
    <w:rsid w:val="008A74A8"/>
    <w:rsid w:val="008B1C6E"/>
    <w:rsid w:val="008B3E1B"/>
    <w:rsid w:val="008B4F25"/>
    <w:rsid w:val="008B609B"/>
    <w:rsid w:val="008B6D2F"/>
    <w:rsid w:val="008C027F"/>
    <w:rsid w:val="008C2D3A"/>
    <w:rsid w:val="008D158E"/>
    <w:rsid w:val="008D18F4"/>
    <w:rsid w:val="008D2B40"/>
    <w:rsid w:val="008D47AB"/>
    <w:rsid w:val="008D4D9A"/>
    <w:rsid w:val="008D6646"/>
    <w:rsid w:val="008E13B6"/>
    <w:rsid w:val="008E1FA3"/>
    <w:rsid w:val="008E39C2"/>
    <w:rsid w:val="008E474C"/>
    <w:rsid w:val="008E67AC"/>
    <w:rsid w:val="008E7CE8"/>
    <w:rsid w:val="008F0591"/>
    <w:rsid w:val="008F17DA"/>
    <w:rsid w:val="009008AD"/>
    <w:rsid w:val="00902CF4"/>
    <w:rsid w:val="00903C49"/>
    <w:rsid w:val="00903F04"/>
    <w:rsid w:val="0091050D"/>
    <w:rsid w:val="00911893"/>
    <w:rsid w:val="00915433"/>
    <w:rsid w:val="00916B4F"/>
    <w:rsid w:val="0091729F"/>
    <w:rsid w:val="00924B35"/>
    <w:rsid w:val="00924F09"/>
    <w:rsid w:val="009251F1"/>
    <w:rsid w:val="009254C9"/>
    <w:rsid w:val="00926AD9"/>
    <w:rsid w:val="009310AC"/>
    <w:rsid w:val="00931673"/>
    <w:rsid w:val="0093371A"/>
    <w:rsid w:val="00944ADF"/>
    <w:rsid w:val="0094664B"/>
    <w:rsid w:val="00946819"/>
    <w:rsid w:val="00946E8C"/>
    <w:rsid w:val="00947789"/>
    <w:rsid w:val="009500D6"/>
    <w:rsid w:val="00952940"/>
    <w:rsid w:val="0095543E"/>
    <w:rsid w:val="00964945"/>
    <w:rsid w:val="0097265C"/>
    <w:rsid w:val="00973998"/>
    <w:rsid w:val="00976A43"/>
    <w:rsid w:val="009775A8"/>
    <w:rsid w:val="009810B3"/>
    <w:rsid w:val="00981417"/>
    <w:rsid w:val="009827EE"/>
    <w:rsid w:val="00982D5E"/>
    <w:rsid w:val="0098387E"/>
    <w:rsid w:val="00985864"/>
    <w:rsid w:val="00986258"/>
    <w:rsid w:val="00990BD6"/>
    <w:rsid w:val="0099338A"/>
    <w:rsid w:val="00996A54"/>
    <w:rsid w:val="009A025B"/>
    <w:rsid w:val="009A04B5"/>
    <w:rsid w:val="009A0581"/>
    <w:rsid w:val="009A0F7C"/>
    <w:rsid w:val="009A15B2"/>
    <w:rsid w:val="009A220E"/>
    <w:rsid w:val="009A3461"/>
    <w:rsid w:val="009A6749"/>
    <w:rsid w:val="009B114F"/>
    <w:rsid w:val="009B2850"/>
    <w:rsid w:val="009B400A"/>
    <w:rsid w:val="009B50F6"/>
    <w:rsid w:val="009B6FD0"/>
    <w:rsid w:val="009C34EF"/>
    <w:rsid w:val="009C605D"/>
    <w:rsid w:val="009C649C"/>
    <w:rsid w:val="009C76E6"/>
    <w:rsid w:val="009D0E25"/>
    <w:rsid w:val="009D1ECC"/>
    <w:rsid w:val="009D5A62"/>
    <w:rsid w:val="009E1248"/>
    <w:rsid w:val="009E17DB"/>
    <w:rsid w:val="009E3764"/>
    <w:rsid w:val="009E3C04"/>
    <w:rsid w:val="009E3E3F"/>
    <w:rsid w:val="009E4880"/>
    <w:rsid w:val="009E4915"/>
    <w:rsid w:val="009E590B"/>
    <w:rsid w:val="009E6D44"/>
    <w:rsid w:val="009F0145"/>
    <w:rsid w:val="009F10FC"/>
    <w:rsid w:val="009F31AA"/>
    <w:rsid w:val="009F554A"/>
    <w:rsid w:val="009F7C8C"/>
    <w:rsid w:val="00A00112"/>
    <w:rsid w:val="00A00225"/>
    <w:rsid w:val="00A02246"/>
    <w:rsid w:val="00A05A4F"/>
    <w:rsid w:val="00A05C52"/>
    <w:rsid w:val="00A07808"/>
    <w:rsid w:val="00A10A6D"/>
    <w:rsid w:val="00A11298"/>
    <w:rsid w:val="00A11D88"/>
    <w:rsid w:val="00A135C8"/>
    <w:rsid w:val="00A136BC"/>
    <w:rsid w:val="00A13734"/>
    <w:rsid w:val="00A14AF0"/>
    <w:rsid w:val="00A16B4B"/>
    <w:rsid w:val="00A1765E"/>
    <w:rsid w:val="00A21D64"/>
    <w:rsid w:val="00A22F07"/>
    <w:rsid w:val="00A237D6"/>
    <w:rsid w:val="00A24E9D"/>
    <w:rsid w:val="00A2528C"/>
    <w:rsid w:val="00A26C0C"/>
    <w:rsid w:val="00A30858"/>
    <w:rsid w:val="00A32232"/>
    <w:rsid w:val="00A3476A"/>
    <w:rsid w:val="00A35018"/>
    <w:rsid w:val="00A40E07"/>
    <w:rsid w:val="00A430B2"/>
    <w:rsid w:val="00A45032"/>
    <w:rsid w:val="00A460B4"/>
    <w:rsid w:val="00A468C7"/>
    <w:rsid w:val="00A50C9A"/>
    <w:rsid w:val="00A50DFC"/>
    <w:rsid w:val="00A50EDC"/>
    <w:rsid w:val="00A52564"/>
    <w:rsid w:val="00A53F8B"/>
    <w:rsid w:val="00A57ACB"/>
    <w:rsid w:val="00A61024"/>
    <w:rsid w:val="00A6132A"/>
    <w:rsid w:val="00A627EF"/>
    <w:rsid w:val="00A634BE"/>
    <w:rsid w:val="00A65799"/>
    <w:rsid w:val="00A66179"/>
    <w:rsid w:val="00A66C36"/>
    <w:rsid w:val="00A67C48"/>
    <w:rsid w:val="00A706AB"/>
    <w:rsid w:val="00A73B3D"/>
    <w:rsid w:val="00A73F71"/>
    <w:rsid w:val="00A7445D"/>
    <w:rsid w:val="00A74676"/>
    <w:rsid w:val="00A7692C"/>
    <w:rsid w:val="00A81FE4"/>
    <w:rsid w:val="00A830E4"/>
    <w:rsid w:val="00A84231"/>
    <w:rsid w:val="00A86440"/>
    <w:rsid w:val="00A8684B"/>
    <w:rsid w:val="00A87364"/>
    <w:rsid w:val="00A87547"/>
    <w:rsid w:val="00A8798F"/>
    <w:rsid w:val="00A92257"/>
    <w:rsid w:val="00A9795A"/>
    <w:rsid w:val="00A97C75"/>
    <w:rsid w:val="00AA07E6"/>
    <w:rsid w:val="00AA0856"/>
    <w:rsid w:val="00AA0C42"/>
    <w:rsid w:val="00AA2633"/>
    <w:rsid w:val="00AA35E4"/>
    <w:rsid w:val="00AA38B4"/>
    <w:rsid w:val="00AA4CD9"/>
    <w:rsid w:val="00AA6487"/>
    <w:rsid w:val="00AA64CE"/>
    <w:rsid w:val="00AB0BB4"/>
    <w:rsid w:val="00AB12C2"/>
    <w:rsid w:val="00AB2757"/>
    <w:rsid w:val="00AB3C84"/>
    <w:rsid w:val="00AC081A"/>
    <w:rsid w:val="00AC1110"/>
    <w:rsid w:val="00AC2051"/>
    <w:rsid w:val="00AC205B"/>
    <w:rsid w:val="00AC4C3C"/>
    <w:rsid w:val="00AC614C"/>
    <w:rsid w:val="00AD1015"/>
    <w:rsid w:val="00AD4655"/>
    <w:rsid w:val="00AD717F"/>
    <w:rsid w:val="00AE0BBB"/>
    <w:rsid w:val="00AE21A3"/>
    <w:rsid w:val="00AE73F5"/>
    <w:rsid w:val="00AF0277"/>
    <w:rsid w:val="00AF07BB"/>
    <w:rsid w:val="00AF1A35"/>
    <w:rsid w:val="00AF36FD"/>
    <w:rsid w:val="00AF39BE"/>
    <w:rsid w:val="00AF3FAA"/>
    <w:rsid w:val="00AF5168"/>
    <w:rsid w:val="00AF52CE"/>
    <w:rsid w:val="00AF6F53"/>
    <w:rsid w:val="00B00E0D"/>
    <w:rsid w:val="00B01725"/>
    <w:rsid w:val="00B057D2"/>
    <w:rsid w:val="00B07140"/>
    <w:rsid w:val="00B075B3"/>
    <w:rsid w:val="00B102BD"/>
    <w:rsid w:val="00B16A99"/>
    <w:rsid w:val="00B20933"/>
    <w:rsid w:val="00B21867"/>
    <w:rsid w:val="00B2462B"/>
    <w:rsid w:val="00B24DF2"/>
    <w:rsid w:val="00B25155"/>
    <w:rsid w:val="00B261C1"/>
    <w:rsid w:val="00B269C4"/>
    <w:rsid w:val="00B272A3"/>
    <w:rsid w:val="00B30A22"/>
    <w:rsid w:val="00B3127A"/>
    <w:rsid w:val="00B31EDD"/>
    <w:rsid w:val="00B31FFE"/>
    <w:rsid w:val="00B32B41"/>
    <w:rsid w:val="00B34871"/>
    <w:rsid w:val="00B34F23"/>
    <w:rsid w:val="00B3537E"/>
    <w:rsid w:val="00B36A0D"/>
    <w:rsid w:val="00B36A45"/>
    <w:rsid w:val="00B404AC"/>
    <w:rsid w:val="00B4451F"/>
    <w:rsid w:val="00B5121F"/>
    <w:rsid w:val="00B529EF"/>
    <w:rsid w:val="00B53053"/>
    <w:rsid w:val="00B554DC"/>
    <w:rsid w:val="00B5569B"/>
    <w:rsid w:val="00B56834"/>
    <w:rsid w:val="00B5786C"/>
    <w:rsid w:val="00B57A45"/>
    <w:rsid w:val="00B601A0"/>
    <w:rsid w:val="00B61AFE"/>
    <w:rsid w:val="00B651D4"/>
    <w:rsid w:val="00B713B7"/>
    <w:rsid w:val="00B71AC8"/>
    <w:rsid w:val="00B72C35"/>
    <w:rsid w:val="00B7383A"/>
    <w:rsid w:val="00B751DF"/>
    <w:rsid w:val="00B76C07"/>
    <w:rsid w:val="00B80C5F"/>
    <w:rsid w:val="00B8304D"/>
    <w:rsid w:val="00B840CE"/>
    <w:rsid w:val="00B85151"/>
    <w:rsid w:val="00B864C5"/>
    <w:rsid w:val="00B90ACB"/>
    <w:rsid w:val="00B94AA4"/>
    <w:rsid w:val="00B9603E"/>
    <w:rsid w:val="00B964FC"/>
    <w:rsid w:val="00B96A13"/>
    <w:rsid w:val="00BA0D2E"/>
    <w:rsid w:val="00BB0AF0"/>
    <w:rsid w:val="00BB2196"/>
    <w:rsid w:val="00BB2EDF"/>
    <w:rsid w:val="00BB50A4"/>
    <w:rsid w:val="00BB52B6"/>
    <w:rsid w:val="00BB5C6F"/>
    <w:rsid w:val="00BB6F2C"/>
    <w:rsid w:val="00BC0183"/>
    <w:rsid w:val="00BC2CB3"/>
    <w:rsid w:val="00BC7BDA"/>
    <w:rsid w:val="00BD0BDE"/>
    <w:rsid w:val="00BD1144"/>
    <w:rsid w:val="00BD5603"/>
    <w:rsid w:val="00BD668B"/>
    <w:rsid w:val="00BE0C83"/>
    <w:rsid w:val="00BE1190"/>
    <w:rsid w:val="00BE1221"/>
    <w:rsid w:val="00BE3008"/>
    <w:rsid w:val="00BE490D"/>
    <w:rsid w:val="00BE6960"/>
    <w:rsid w:val="00BE73C7"/>
    <w:rsid w:val="00BF2341"/>
    <w:rsid w:val="00BF3600"/>
    <w:rsid w:val="00BF5529"/>
    <w:rsid w:val="00C000DA"/>
    <w:rsid w:val="00C07D16"/>
    <w:rsid w:val="00C11BFA"/>
    <w:rsid w:val="00C20FEF"/>
    <w:rsid w:val="00C223FB"/>
    <w:rsid w:val="00C22B04"/>
    <w:rsid w:val="00C240EB"/>
    <w:rsid w:val="00C30266"/>
    <w:rsid w:val="00C30354"/>
    <w:rsid w:val="00C33B4A"/>
    <w:rsid w:val="00C33F91"/>
    <w:rsid w:val="00C3500B"/>
    <w:rsid w:val="00C366A9"/>
    <w:rsid w:val="00C426D5"/>
    <w:rsid w:val="00C44D44"/>
    <w:rsid w:val="00C45376"/>
    <w:rsid w:val="00C45DFD"/>
    <w:rsid w:val="00C46508"/>
    <w:rsid w:val="00C46A6F"/>
    <w:rsid w:val="00C50BA7"/>
    <w:rsid w:val="00C50F7D"/>
    <w:rsid w:val="00C5210C"/>
    <w:rsid w:val="00C55BB0"/>
    <w:rsid w:val="00C60447"/>
    <w:rsid w:val="00C62FF9"/>
    <w:rsid w:val="00C63109"/>
    <w:rsid w:val="00C66478"/>
    <w:rsid w:val="00C66F90"/>
    <w:rsid w:val="00C6751F"/>
    <w:rsid w:val="00C72364"/>
    <w:rsid w:val="00C74356"/>
    <w:rsid w:val="00C743DD"/>
    <w:rsid w:val="00C80D56"/>
    <w:rsid w:val="00C813E1"/>
    <w:rsid w:val="00C81548"/>
    <w:rsid w:val="00C8246C"/>
    <w:rsid w:val="00C83427"/>
    <w:rsid w:val="00C85B1E"/>
    <w:rsid w:val="00C86939"/>
    <w:rsid w:val="00C906D4"/>
    <w:rsid w:val="00C90786"/>
    <w:rsid w:val="00C918A2"/>
    <w:rsid w:val="00C91DAC"/>
    <w:rsid w:val="00C95CA6"/>
    <w:rsid w:val="00C96DCA"/>
    <w:rsid w:val="00C96E0C"/>
    <w:rsid w:val="00C97385"/>
    <w:rsid w:val="00C97E3C"/>
    <w:rsid w:val="00CA008D"/>
    <w:rsid w:val="00CA07E5"/>
    <w:rsid w:val="00CA1CBD"/>
    <w:rsid w:val="00CA412C"/>
    <w:rsid w:val="00CA4FB6"/>
    <w:rsid w:val="00CA5B5C"/>
    <w:rsid w:val="00CA5ED6"/>
    <w:rsid w:val="00CA79C0"/>
    <w:rsid w:val="00CB0D2F"/>
    <w:rsid w:val="00CB1EF2"/>
    <w:rsid w:val="00CB4A2A"/>
    <w:rsid w:val="00CB72CF"/>
    <w:rsid w:val="00CC3254"/>
    <w:rsid w:val="00CC4215"/>
    <w:rsid w:val="00CC4DD6"/>
    <w:rsid w:val="00CC5DF1"/>
    <w:rsid w:val="00CC6C2D"/>
    <w:rsid w:val="00CC6D4A"/>
    <w:rsid w:val="00CD06F4"/>
    <w:rsid w:val="00CD38AA"/>
    <w:rsid w:val="00CD41D8"/>
    <w:rsid w:val="00CE02D0"/>
    <w:rsid w:val="00CE0C4E"/>
    <w:rsid w:val="00CE480A"/>
    <w:rsid w:val="00CE5BA6"/>
    <w:rsid w:val="00CE6C41"/>
    <w:rsid w:val="00CF0D12"/>
    <w:rsid w:val="00CF46AE"/>
    <w:rsid w:val="00D01336"/>
    <w:rsid w:val="00D0239C"/>
    <w:rsid w:val="00D039D3"/>
    <w:rsid w:val="00D057D7"/>
    <w:rsid w:val="00D05F3E"/>
    <w:rsid w:val="00D10599"/>
    <w:rsid w:val="00D11B80"/>
    <w:rsid w:val="00D124C9"/>
    <w:rsid w:val="00D1412E"/>
    <w:rsid w:val="00D16687"/>
    <w:rsid w:val="00D166BE"/>
    <w:rsid w:val="00D17107"/>
    <w:rsid w:val="00D171DC"/>
    <w:rsid w:val="00D20590"/>
    <w:rsid w:val="00D20930"/>
    <w:rsid w:val="00D22FBF"/>
    <w:rsid w:val="00D243DB"/>
    <w:rsid w:val="00D24DAC"/>
    <w:rsid w:val="00D26BF7"/>
    <w:rsid w:val="00D37D54"/>
    <w:rsid w:val="00D40D16"/>
    <w:rsid w:val="00D41A6C"/>
    <w:rsid w:val="00D41FC5"/>
    <w:rsid w:val="00D4268A"/>
    <w:rsid w:val="00D4538A"/>
    <w:rsid w:val="00D464F0"/>
    <w:rsid w:val="00D46622"/>
    <w:rsid w:val="00D50E4A"/>
    <w:rsid w:val="00D5143C"/>
    <w:rsid w:val="00D51644"/>
    <w:rsid w:val="00D52E8B"/>
    <w:rsid w:val="00D56A62"/>
    <w:rsid w:val="00D56F50"/>
    <w:rsid w:val="00D6189D"/>
    <w:rsid w:val="00D61BB2"/>
    <w:rsid w:val="00D64279"/>
    <w:rsid w:val="00D67F8B"/>
    <w:rsid w:val="00D7106F"/>
    <w:rsid w:val="00D75262"/>
    <w:rsid w:val="00D7560A"/>
    <w:rsid w:val="00D84887"/>
    <w:rsid w:val="00D85073"/>
    <w:rsid w:val="00D870B3"/>
    <w:rsid w:val="00D87889"/>
    <w:rsid w:val="00D87BBD"/>
    <w:rsid w:val="00D87EEB"/>
    <w:rsid w:val="00D87F54"/>
    <w:rsid w:val="00D91317"/>
    <w:rsid w:val="00D92CC5"/>
    <w:rsid w:val="00D96EFE"/>
    <w:rsid w:val="00D9789F"/>
    <w:rsid w:val="00DA19B6"/>
    <w:rsid w:val="00DA299E"/>
    <w:rsid w:val="00DA4F7F"/>
    <w:rsid w:val="00DA586F"/>
    <w:rsid w:val="00DA744F"/>
    <w:rsid w:val="00DB47CF"/>
    <w:rsid w:val="00DB5EB8"/>
    <w:rsid w:val="00DB6879"/>
    <w:rsid w:val="00DB77C7"/>
    <w:rsid w:val="00DC0147"/>
    <w:rsid w:val="00DC20FC"/>
    <w:rsid w:val="00DC4897"/>
    <w:rsid w:val="00DC489F"/>
    <w:rsid w:val="00DC6A7F"/>
    <w:rsid w:val="00DC6C16"/>
    <w:rsid w:val="00DD045B"/>
    <w:rsid w:val="00DD0E51"/>
    <w:rsid w:val="00DE0A57"/>
    <w:rsid w:val="00DE30BB"/>
    <w:rsid w:val="00DE368D"/>
    <w:rsid w:val="00DE3839"/>
    <w:rsid w:val="00DE5FC4"/>
    <w:rsid w:val="00DF1911"/>
    <w:rsid w:val="00DF1DDA"/>
    <w:rsid w:val="00DF2689"/>
    <w:rsid w:val="00DF446B"/>
    <w:rsid w:val="00DF59FF"/>
    <w:rsid w:val="00DF6E1D"/>
    <w:rsid w:val="00DF7D1F"/>
    <w:rsid w:val="00E009FC"/>
    <w:rsid w:val="00E0220C"/>
    <w:rsid w:val="00E030F8"/>
    <w:rsid w:val="00E04952"/>
    <w:rsid w:val="00E04B83"/>
    <w:rsid w:val="00E11C87"/>
    <w:rsid w:val="00E12614"/>
    <w:rsid w:val="00E13F63"/>
    <w:rsid w:val="00E14B5F"/>
    <w:rsid w:val="00E2013E"/>
    <w:rsid w:val="00E21006"/>
    <w:rsid w:val="00E31544"/>
    <w:rsid w:val="00E31E2E"/>
    <w:rsid w:val="00E3385E"/>
    <w:rsid w:val="00E354A5"/>
    <w:rsid w:val="00E4109B"/>
    <w:rsid w:val="00E4645E"/>
    <w:rsid w:val="00E503F7"/>
    <w:rsid w:val="00E60933"/>
    <w:rsid w:val="00E60C9C"/>
    <w:rsid w:val="00E6636F"/>
    <w:rsid w:val="00E66CE0"/>
    <w:rsid w:val="00E6732D"/>
    <w:rsid w:val="00E70751"/>
    <w:rsid w:val="00E71FD5"/>
    <w:rsid w:val="00E726EE"/>
    <w:rsid w:val="00E74311"/>
    <w:rsid w:val="00E743BB"/>
    <w:rsid w:val="00E750EF"/>
    <w:rsid w:val="00E7531A"/>
    <w:rsid w:val="00E776B1"/>
    <w:rsid w:val="00E777E0"/>
    <w:rsid w:val="00E77BE7"/>
    <w:rsid w:val="00E80521"/>
    <w:rsid w:val="00E80A80"/>
    <w:rsid w:val="00E814B2"/>
    <w:rsid w:val="00E81977"/>
    <w:rsid w:val="00E832FC"/>
    <w:rsid w:val="00E841A9"/>
    <w:rsid w:val="00E8710D"/>
    <w:rsid w:val="00E876D1"/>
    <w:rsid w:val="00E91464"/>
    <w:rsid w:val="00E916D5"/>
    <w:rsid w:val="00E92461"/>
    <w:rsid w:val="00E938D3"/>
    <w:rsid w:val="00E93B3E"/>
    <w:rsid w:val="00E9591B"/>
    <w:rsid w:val="00E96C00"/>
    <w:rsid w:val="00E97FEF"/>
    <w:rsid w:val="00EA0453"/>
    <w:rsid w:val="00EA47A3"/>
    <w:rsid w:val="00EA52AA"/>
    <w:rsid w:val="00EA5916"/>
    <w:rsid w:val="00EA7634"/>
    <w:rsid w:val="00EB3621"/>
    <w:rsid w:val="00EB3AA5"/>
    <w:rsid w:val="00EB3C89"/>
    <w:rsid w:val="00EB460E"/>
    <w:rsid w:val="00EB5079"/>
    <w:rsid w:val="00EB588E"/>
    <w:rsid w:val="00EB79A9"/>
    <w:rsid w:val="00EC1B32"/>
    <w:rsid w:val="00EC3C8E"/>
    <w:rsid w:val="00EC3E22"/>
    <w:rsid w:val="00EC6AA8"/>
    <w:rsid w:val="00ED12F1"/>
    <w:rsid w:val="00ED145E"/>
    <w:rsid w:val="00ED2FAB"/>
    <w:rsid w:val="00ED30E6"/>
    <w:rsid w:val="00ED3BE8"/>
    <w:rsid w:val="00ED6BAB"/>
    <w:rsid w:val="00ED7068"/>
    <w:rsid w:val="00EE0011"/>
    <w:rsid w:val="00EE0A70"/>
    <w:rsid w:val="00EE2045"/>
    <w:rsid w:val="00EE5E20"/>
    <w:rsid w:val="00EE686B"/>
    <w:rsid w:val="00EF11EB"/>
    <w:rsid w:val="00EF16D8"/>
    <w:rsid w:val="00EF2950"/>
    <w:rsid w:val="00EF438C"/>
    <w:rsid w:val="00EF4BD7"/>
    <w:rsid w:val="00EF50A1"/>
    <w:rsid w:val="00EF5AEF"/>
    <w:rsid w:val="00EF709E"/>
    <w:rsid w:val="00F00236"/>
    <w:rsid w:val="00F00C8F"/>
    <w:rsid w:val="00F01DA3"/>
    <w:rsid w:val="00F01FDE"/>
    <w:rsid w:val="00F04336"/>
    <w:rsid w:val="00F139C9"/>
    <w:rsid w:val="00F1629E"/>
    <w:rsid w:val="00F16C65"/>
    <w:rsid w:val="00F176B8"/>
    <w:rsid w:val="00F21CD1"/>
    <w:rsid w:val="00F21CD9"/>
    <w:rsid w:val="00F31278"/>
    <w:rsid w:val="00F36F50"/>
    <w:rsid w:val="00F3719A"/>
    <w:rsid w:val="00F37698"/>
    <w:rsid w:val="00F4022A"/>
    <w:rsid w:val="00F42D9B"/>
    <w:rsid w:val="00F431E9"/>
    <w:rsid w:val="00F4472D"/>
    <w:rsid w:val="00F45F6D"/>
    <w:rsid w:val="00F47202"/>
    <w:rsid w:val="00F51148"/>
    <w:rsid w:val="00F55D64"/>
    <w:rsid w:val="00F57C9D"/>
    <w:rsid w:val="00F63EF5"/>
    <w:rsid w:val="00F65B4E"/>
    <w:rsid w:val="00F67E8D"/>
    <w:rsid w:val="00F735EE"/>
    <w:rsid w:val="00F7530F"/>
    <w:rsid w:val="00F755C9"/>
    <w:rsid w:val="00F77282"/>
    <w:rsid w:val="00F77E7B"/>
    <w:rsid w:val="00F800B6"/>
    <w:rsid w:val="00F80B7F"/>
    <w:rsid w:val="00F82393"/>
    <w:rsid w:val="00F84E91"/>
    <w:rsid w:val="00F8603A"/>
    <w:rsid w:val="00F869C1"/>
    <w:rsid w:val="00F94AFE"/>
    <w:rsid w:val="00F96064"/>
    <w:rsid w:val="00F96459"/>
    <w:rsid w:val="00F969D7"/>
    <w:rsid w:val="00F96EAE"/>
    <w:rsid w:val="00FA05F5"/>
    <w:rsid w:val="00FA0D2F"/>
    <w:rsid w:val="00FA1358"/>
    <w:rsid w:val="00FA6BA1"/>
    <w:rsid w:val="00FA6DFA"/>
    <w:rsid w:val="00FA6EF6"/>
    <w:rsid w:val="00FB092E"/>
    <w:rsid w:val="00FB182B"/>
    <w:rsid w:val="00FB4A43"/>
    <w:rsid w:val="00FB7B15"/>
    <w:rsid w:val="00FC1773"/>
    <w:rsid w:val="00FC3425"/>
    <w:rsid w:val="00FC40FB"/>
    <w:rsid w:val="00FC4BCC"/>
    <w:rsid w:val="00FC509A"/>
    <w:rsid w:val="00FD438E"/>
    <w:rsid w:val="00FD5236"/>
    <w:rsid w:val="00FD555B"/>
    <w:rsid w:val="00FD5E6A"/>
    <w:rsid w:val="00FD6BB3"/>
    <w:rsid w:val="00FE3A58"/>
    <w:rsid w:val="00FE6BD2"/>
    <w:rsid w:val="00FE74DF"/>
    <w:rsid w:val="00FF0811"/>
    <w:rsid w:val="00FF137E"/>
    <w:rsid w:val="00FF35B3"/>
    <w:rsid w:val="00FF3D15"/>
    <w:rsid w:val="00FF45B6"/>
    <w:rsid w:val="00FF6B5A"/>
    <w:rsid w:val="00FF7C2C"/>
    <w:rsid w:val="00FF7CA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243443"/>
    <w:rPr>
      <w:sz w:val="24"/>
      <w:szCs w:val="24"/>
    </w:rPr>
  </w:style>
  <w:style w:type="paragraph" w:styleId="Cmsor1">
    <w:name w:val="heading 1"/>
    <w:basedOn w:val="Norml"/>
    <w:next w:val="Norml"/>
    <w:link w:val="Cmsor1Char"/>
    <w:uiPriority w:val="9"/>
    <w:qFormat/>
    <w:rsid w:val="00B25155"/>
    <w:pPr>
      <w:keepNext/>
      <w:numPr>
        <w:numId w:val="1"/>
      </w:numPr>
      <w:spacing w:after="100" w:afterAutospacing="1"/>
      <w:outlineLvl w:val="0"/>
    </w:pPr>
    <w:rPr>
      <w:b/>
      <w:bCs/>
      <w:caps/>
      <w:kern w:val="32"/>
      <w:sz w:val="28"/>
      <w:szCs w:val="32"/>
      <w:lang w:val="en-US" w:eastAsia="en-US"/>
    </w:rPr>
  </w:style>
  <w:style w:type="paragraph" w:styleId="Cmsor2">
    <w:name w:val="heading 2"/>
    <w:basedOn w:val="Norml"/>
    <w:next w:val="Norml"/>
    <w:link w:val="Cmsor2Char"/>
    <w:uiPriority w:val="9"/>
    <w:qFormat/>
    <w:rsid w:val="00B25155"/>
    <w:pPr>
      <w:keepNext/>
      <w:numPr>
        <w:ilvl w:val="1"/>
        <w:numId w:val="1"/>
      </w:numPr>
      <w:outlineLvl w:val="1"/>
    </w:pPr>
    <w:rPr>
      <w:b/>
      <w:bCs/>
      <w:iCs/>
      <w:sz w:val="28"/>
      <w:szCs w:val="28"/>
      <w:lang w:val="en-US" w:eastAsia="en-US"/>
    </w:rPr>
  </w:style>
  <w:style w:type="paragraph" w:styleId="Cmsor3">
    <w:name w:val="heading 3"/>
    <w:basedOn w:val="Norml"/>
    <w:next w:val="Norml"/>
    <w:link w:val="Cmsor3Char"/>
    <w:uiPriority w:val="9"/>
    <w:qFormat/>
    <w:rsid w:val="00B25155"/>
    <w:pPr>
      <w:keepNext/>
      <w:numPr>
        <w:ilvl w:val="2"/>
        <w:numId w:val="2"/>
      </w:numPr>
      <w:tabs>
        <w:tab w:val="num" w:pos="567"/>
        <w:tab w:val="num" w:pos="680"/>
      </w:tabs>
      <w:spacing w:before="120" w:after="60"/>
      <w:ind w:left="505" w:hanging="505"/>
      <w:outlineLvl w:val="2"/>
    </w:pPr>
    <w:rPr>
      <w:b/>
      <w:bCs/>
      <w:szCs w:val="26"/>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locked/>
    <w:rsid w:val="004745E5"/>
    <w:rPr>
      <w:b/>
      <w:bCs/>
      <w:caps/>
      <w:kern w:val="32"/>
      <w:sz w:val="28"/>
      <w:szCs w:val="32"/>
      <w:lang w:val="en-US" w:eastAsia="en-US"/>
    </w:rPr>
  </w:style>
  <w:style w:type="character" w:customStyle="1" w:styleId="Cmsor2Char">
    <w:name w:val="Címsor 2 Char"/>
    <w:link w:val="Cmsor2"/>
    <w:uiPriority w:val="9"/>
    <w:locked/>
    <w:rsid w:val="004745E5"/>
    <w:rPr>
      <w:b/>
      <w:bCs/>
      <w:iCs/>
      <w:sz w:val="28"/>
      <w:szCs w:val="28"/>
      <w:lang w:val="en-US" w:eastAsia="en-US"/>
    </w:rPr>
  </w:style>
  <w:style w:type="character" w:customStyle="1" w:styleId="Cmsor3Char">
    <w:name w:val="Címsor 3 Char"/>
    <w:link w:val="Cmsor3"/>
    <w:uiPriority w:val="9"/>
    <w:locked/>
    <w:rsid w:val="004745E5"/>
    <w:rPr>
      <w:b/>
      <w:bCs/>
      <w:sz w:val="24"/>
      <w:szCs w:val="26"/>
      <w:lang w:val="en-US" w:eastAsia="en-US"/>
    </w:rPr>
  </w:style>
  <w:style w:type="paragraph" w:styleId="lfej">
    <w:name w:val="header"/>
    <w:basedOn w:val="Norml"/>
    <w:link w:val="lfejChar"/>
    <w:uiPriority w:val="99"/>
    <w:rsid w:val="007F4048"/>
    <w:pPr>
      <w:tabs>
        <w:tab w:val="center" w:pos="4536"/>
        <w:tab w:val="right" w:pos="9072"/>
      </w:tabs>
    </w:pPr>
    <w:rPr>
      <w:lang w:val="x-none" w:eastAsia="x-none"/>
    </w:rPr>
  </w:style>
  <w:style w:type="character" w:customStyle="1" w:styleId="lfejChar">
    <w:name w:val="Élőfej Char"/>
    <w:link w:val="lfej"/>
    <w:uiPriority w:val="99"/>
    <w:locked/>
    <w:rsid w:val="00915433"/>
    <w:rPr>
      <w:rFonts w:cs="Times New Roman"/>
      <w:sz w:val="24"/>
      <w:szCs w:val="24"/>
    </w:rPr>
  </w:style>
  <w:style w:type="paragraph" w:styleId="llb">
    <w:name w:val="footer"/>
    <w:basedOn w:val="Norml"/>
    <w:link w:val="llbChar"/>
    <w:uiPriority w:val="99"/>
    <w:rsid w:val="007F4048"/>
    <w:pPr>
      <w:tabs>
        <w:tab w:val="center" w:pos="4536"/>
        <w:tab w:val="right" w:pos="9072"/>
      </w:tabs>
    </w:pPr>
    <w:rPr>
      <w:lang w:val="x-none" w:eastAsia="x-none"/>
    </w:rPr>
  </w:style>
  <w:style w:type="character" w:customStyle="1" w:styleId="llbChar">
    <w:name w:val="Élőláb Char"/>
    <w:link w:val="llb"/>
    <w:uiPriority w:val="99"/>
    <w:locked/>
    <w:rsid w:val="00915433"/>
    <w:rPr>
      <w:rFonts w:cs="Times New Roman"/>
      <w:sz w:val="24"/>
      <w:szCs w:val="24"/>
    </w:rPr>
  </w:style>
  <w:style w:type="paragraph" w:customStyle="1" w:styleId="Iktatszm">
    <w:name w:val="Iktatószám"/>
    <w:basedOn w:val="Norml"/>
    <w:uiPriority w:val="99"/>
    <w:rsid w:val="007F4048"/>
    <w:pPr>
      <w:jc w:val="center"/>
    </w:pPr>
    <w:rPr>
      <w:b/>
      <w:caps/>
    </w:rPr>
  </w:style>
  <w:style w:type="character" w:styleId="Oldalszm">
    <w:name w:val="page number"/>
    <w:uiPriority w:val="99"/>
    <w:rsid w:val="007F4048"/>
    <w:rPr>
      <w:rFonts w:cs="Times New Roman"/>
    </w:rPr>
  </w:style>
  <w:style w:type="character" w:styleId="Hiperhivatkozs">
    <w:name w:val="Hyperlink"/>
    <w:uiPriority w:val="99"/>
    <w:rsid w:val="007F4048"/>
    <w:rPr>
      <w:rFonts w:cs="Times New Roman"/>
      <w:color w:val="0000FF"/>
      <w:u w:val="single"/>
    </w:rPr>
  </w:style>
  <w:style w:type="paragraph" w:styleId="Jegyzetszveg">
    <w:name w:val="annotation text"/>
    <w:basedOn w:val="Norml"/>
    <w:link w:val="JegyzetszvegChar"/>
    <w:uiPriority w:val="99"/>
    <w:semiHidden/>
    <w:rsid w:val="007F4048"/>
    <w:rPr>
      <w:sz w:val="20"/>
      <w:szCs w:val="20"/>
      <w:lang w:val="x-none" w:eastAsia="x-none"/>
    </w:rPr>
  </w:style>
  <w:style w:type="character" w:customStyle="1" w:styleId="JegyzetszvegChar">
    <w:name w:val="Jegyzetszöveg Char"/>
    <w:link w:val="Jegyzetszveg"/>
    <w:uiPriority w:val="99"/>
    <w:semiHidden/>
    <w:locked/>
    <w:rsid w:val="004745E5"/>
    <w:rPr>
      <w:rFonts w:cs="Times New Roman"/>
      <w:sz w:val="20"/>
      <w:szCs w:val="20"/>
    </w:rPr>
  </w:style>
  <w:style w:type="character" w:styleId="Jegyzethivatkozs">
    <w:name w:val="annotation reference"/>
    <w:uiPriority w:val="99"/>
    <w:semiHidden/>
    <w:rsid w:val="007F4048"/>
    <w:rPr>
      <w:rFonts w:cs="Times New Roman"/>
      <w:sz w:val="16"/>
      <w:szCs w:val="16"/>
    </w:rPr>
  </w:style>
  <w:style w:type="paragraph" w:styleId="Buborkszveg">
    <w:name w:val="Balloon Text"/>
    <w:basedOn w:val="Norml"/>
    <w:link w:val="BuborkszvegChar"/>
    <w:uiPriority w:val="99"/>
    <w:semiHidden/>
    <w:rsid w:val="007F4048"/>
    <w:rPr>
      <w:rFonts w:ascii="Tahoma" w:hAnsi="Tahoma" w:cs="Tahoma"/>
      <w:sz w:val="16"/>
      <w:szCs w:val="16"/>
    </w:rPr>
  </w:style>
  <w:style w:type="character" w:customStyle="1" w:styleId="BuborkszvegChar">
    <w:name w:val="Buborékszöveg Char"/>
    <w:link w:val="Buborkszveg"/>
    <w:uiPriority w:val="99"/>
    <w:semiHidden/>
    <w:locked/>
    <w:rsid w:val="00BB5C6F"/>
    <w:rPr>
      <w:rFonts w:ascii="Tahoma" w:hAnsi="Tahoma" w:cs="Tahoma"/>
      <w:sz w:val="16"/>
      <w:szCs w:val="16"/>
      <w:lang w:val="hu-HU" w:eastAsia="hu-HU" w:bidi="ar-SA"/>
    </w:rPr>
  </w:style>
  <w:style w:type="paragraph" w:styleId="Szvegtrzs3">
    <w:name w:val="Body Text 3"/>
    <w:basedOn w:val="Norml"/>
    <w:link w:val="Szvegtrzs3Char"/>
    <w:uiPriority w:val="99"/>
    <w:rsid w:val="00B5786C"/>
    <w:pPr>
      <w:spacing w:after="120"/>
    </w:pPr>
    <w:rPr>
      <w:sz w:val="16"/>
      <w:szCs w:val="16"/>
      <w:lang w:val="x-none" w:eastAsia="x-none"/>
    </w:rPr>
  </w:style>
  <w:style w:type="character" w:customStyle="1" w:styleId="Szvegtrzs3Char">
    <w:name w:val="Szövegtörzs 3 Char"/>
    <w:link w:val="Szvegtrzs3"/>
    <w:uiPriority w:val="99"/>
    <w:semiHidden/>
    <w:locked/>
    <w:rsid w:val="004745E5"/>
    <w:rPr>
      <w:rFonts w:cs="Times New Roman"/>
      <w:sz w:val="16"/>
      <w:szCs w:val="16"/>
    </w:rPr>
  </w:style>
  <w:style w:type="paragraph" w:styleId="Megjegyzstrgya">
    <w:name w:val="annotation subject"/>
    <w:basedOn w:val="Jegyzetszveg"/>
    <w:next w:val="Jegyzetszveg"/>
    <w:link w:val="MegjegyzstrgyaChar"/>
    <w:uiPriority w:val="99"/>
    <w:semiHidden/>
    <w:rsid w:val="00D171DC"/>
    <w:rPr>
      <w:b/>
      <w:bCs/>
    </w:rPr>
  </w:style>
  <w:style w:type="character" w:customStyle="1" w:styleId="MegjegyzstrgyaChar">
    <w:name w:val="Megjegyzés tárgya Char"/>
    <w:link w:val="Megjegyzstrgya"/>
    <w:uiPriority w:val="99"/>
    <w:semiHidden/>
    <w:locked/>
    <w:rsid w:val="004745E5"/>
    <w:rPr>
      <w:rFonts w:cs="Times New Roman"/>
      <w:b/>
      <w:bCs/>
      <w:sz w:val="20"/>
      <w:szCs w:val="20"/>
    </w:rPr>
  </w:style>
  <w:style w:type="paragraph" w:styleId="Szvegtrzs">
    <w:name w:val="Body Text"/>
    <w:basedOn w:val="Norml"/>
    <w:link w:val="SzvegtrzsChar"/>
    <w:uiPriority w:val="99"/>
    <w:rsid w:val="00D46622"/>
    <w:pPr>
      <w:spacing w:after="120"/>
    </w:pPr>
    <w:rPr>
      <w:lang w:val="x-none" w:eastAsia="x-none"/>
    </w:rPr>
  </w:style>
  <w:style w:type="character" w:customStyle="1" w:styleId="SzvegtrzsChar">
    <w:name w:val="Szövegtörzs Char"/>
    <w:link w:val="Szvegtrzs"/>
    <w:uiPriority w:val="99"/>
    <w:semiHidden/>
    <w:locked/>
    <w:rsid w:val="004745E5"/>
    <w:rPr>
      <w:rFonts w:cs="Times New Roman"/>
      <w:sz w:val="24"/>
      <w:szCs w:val="24"/>
    </w:rPr>
  </w:style>
  <w:style w:type="paragraph" w:customStyle="1" w:styleId="Fszveg">
    <w:name w:val="Főszöveg"/>
    <w:basedOn w:val="Szvegtrzs3"/>
    <w:uiPriority w:val="99"/>
    <w:rsid w:val="00D46622"/>
    <w:pPr>
      <w:autoSpaceDE w:val="0"/>
      <w:autoSpaceDN w:val="0"/>
      <w:spacing w:after="0" w:line="360" w:lineRule="auto"/>
      <w:jc w:val="both"/>
    </w:pPr>
    <w:rPr>
      <w:sz w:val="28"/>
      <w:szCs w:val="26"/>
    </w:rPr>
  </w:style>
  <w:style w:type="table" w:styleId="Rcsostblzat">
    <w:name w:val="Table Grid"/>
    <w:basedOn w:val="Normltblzat"/>
    <w:uiPriority w:val="59"/>
    <w:rsid w:val="002E03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2">
    <w:name w:val="Body Text 2"/>
    <w:basedOn w:val="Norml"/>
    <w:link w:val="Szvegtrzs2Char"/>
    <w:uiPriority w:val="99"/>
    <w:rsid w:val="002E0342"/>
    <w:pPr>
      <w:spacing w:after="120" w:line="480" w:lineRule="auto"/>
    </w:pPr>
    <w:rPr>
      <w:lang w:val="x-none" w:eastAsia="x-none"/>
    </w:rPr>
  </w:style>
  <w:style w:type="character" w:customStyle="1" w:styleId="Szvegtrzs2Char">
    <w:name w:val="Szövegtörzs 2 Char"/>
    <w:link w:val="Szvegtrzs2"/>
    <w:uiPriority w:val="99"/>
    <w:semiHidden/>
    <w:locked/>
    <w:rsid w:val="004745E5"/>
    <w:rPr>
      <w:rFonts w:cs="Times New Roman"/>
      <w:sz w:val="24"/>
      <w:szCs w:val="24"/>
    </w:rPr>
  </w:style>
  <w:style w:type="paragraph" w:customStyle="1" w:styleId="CharCharCharCharCharCharCharCharCharCharCharCharCharCharChar1CharCharCharChar">
    <w:name w:val="Char Char Char Char Char Char Char Char Char Char Char Char Char Char Char1 Char Char Char Char"/>
    <w:basedOn w:val="Norml"/>
    <w:uiPriority w:val="99"/>
    <w:rsid w:val="00150BF7"/>
    <w:pPr>
      <w:spacing w:after="160" w:line="240" w:lineRule="exact"/>
    </w:pPr>
    <w:rPr>
      <w:rFonts w:ascii="Tahoma" w:hAnsi="Tahoma"/>
      <w:sz w:val="20"/>
      <w:szCs w:val="20"/>
      <w:lang w:val="en-US" w:eastAsia="en-US"/>
    </w:rPr>
  </w:style>
  <w:style w:type="paragraph" w:customStyle="1" w:styleId="norml0">
    <w:name w:val="normál"/>
    <w:basedOn w:val="Norml"/>
    <w:next w:val="Norml"/>
    <w:autoRedefine/>
    <w:uiPriority w:val="99"/>
    <w:rsid w:val="001F7E15"/>
    <w:pPr>
      <w:spacing w:after="160" w:line="360" w:lineRule="auto"/>
      <w:jc w:val="both"/>
    </w:pPr>
    <w:rPr>
      <w:rFonts w:ascii="Bookman Old Style" w:hAnsi="Bookman Old Style"/>
      <w:sz w:val="18"/>
      <w:szCs w:val="18"/>
      <w:lang w:val="en-US" w:eastAsia="en-US"/>
    </w:rPr>
  </w:style>
  <w:style w:type="paragraph" w:styleId="Lbjegyzetszveg">
    <w:name w:val="footnote text"/>
    <w:basedOn w:val="Norml"/>
    <w:link w:val="LbjegyzetszvegChar"/>
    <w:uiPriority w:val="99"/>
    <w:semiHidden/>
    <w:rsid w:val="004B23EC"/>
    <w:rPr>
      <w:sz w:val="20"/>
      <w:szCs w:val="20"/>
    </w:rPr>
  </w:style>
  <w:style w:type="character" w:customStyle="1" w:styleId="LbjegyzetszvegChar">
    <w:name w:val="Lábjegyzetszöveg Char"/>
    <w:link w:val="Lbjegyzetszveg"/>
    <w:uiPriority w:val="99"/>
    <w:semiHidden/>
    <w:locked/>
    <w:rsid w:val="00BB5C6F"/>
    <w:rPr>
      <w:rFonts w:cs="Times New Roman"/>
      <w:lang w:val="hu-HU" w:eastAsia="hu-HU" w:bidi="ar-SA"/>
    </w:rPr>
  </w:style>
  <w:style w:type="character" w:styleId="Lbjegyzet-hivatkozs">
    <w:name w:val="footnote reference"/>
    <w:uiPriority w:val="99"/>
    <w:semiHidden/>
    <w:rsid w:val="004B23EC"/>
    <w:rPr>
      <w:rFonts w:cs="Times New Roman"/>
      <w:vertAlign w:val="superscript"/>
    </w:rPr>
  </w:style>
  <w:style w:type="paragraph" w:styleId="Cm">
    <w:name w:val="Title"/>
    <w:basedOn w:val="Norml"/>
    <w:link w:val="CmChar"/>
    <w:uiPriority w:val="99"/>
    <w:qFormat/>
    <w:rsid w:val="00E91464"/>
    <w:pPr>
      <w:jc w:val="center"/>
    </w:pPr>
    <w:rPr>
      <w:rFonts w:ascii="Cambria" w:hAnsi="Cambria"/>
      <w:b/>
      <w:bCs/>
      <w:kern w:val="28"/>
      <w:sz w:val="32"/>
      <w:szCs w:val="32"/>
      <w:lang w:val="x-none" w:eastAsia="x-none"/>
    </w:rPr>
  </w:style>
  <w:style w:type="character" w:customStyle="1" w:styleId="CmChar">
    <w:name w:val="Cím Char"/>
    <w:link w:val="Cm"/>
    <w:uiPriority w:val="99"/>
    <w:locked/>
    <w:rsid w:val="004745E5"/>
    <w:rPr>
      <w:rFonts w:ascii="Cambria" w:hAnsi="Cambria" w:cs="Times New Roman"/>
      <w:b/>
      <w:bCs/>
      <w:kern w:val="28"/>
      <w:sz w:val="32"/>
      <w:szCs w:val="32"/>
    </w:rPr>
  </w:style>
  <w:style w:type="paragraph" w:customStyle="1" w:styleId="idezel">
    <w:name w:val="idezel"/>
    <w:basedOn w:val="Norml"/>
    <w:uiPriority w:val="99"/>
    <w:rsid w:val="00B25155"/>
    <w:pPr>
      <w:numPr>
        <w:numId w:val="3"/>
      </w:numPr>
    </w:pPr>
    <w:rPr>
      <w:i/>
      <w:sz w:val="22"/>
      <w:lang w:val="en-US" w:eastAsia="en-US"/>
    </w:rPr>
  </w:style>
  <w:style w:type="character" w:customStyle="1" w:styleId="EmailStyle48">
    <w:name w:val="EmailStyle48"/>
    <w:uiPriority w:val="99"/>
    <w:semiHidden/>
    <w:rsid w:val="00B31FFE"/>
    <w:rPr>
      <w:rFonts w:ascii="Arial" w:hAnsi="Arial" w:cs="Arial"/>
      <w:color w:val="auto"/>
      <w:sz w:val="20"/>
      <w:szCs w:val="20"/>
    </w:rPr>
  </w:style>
  <w:style w:type="paragraph" w:styleId="Csakszveg">
    <w:name w:val="Plain Text"/>
    <w:basedOn w:val="Norml"/>
    <w:link w:val="CsakszvegChar"/>
    <w:uiPriority w:val="99"/>
    <w:rsid w:val="00B601A0"/>
    <w:rPr>
      <w:rFonts w:ascii="Consolas" w:hAnsi="Consolas"/>
      <w:sz w:val="21"/>
      <w:szCs w:val="21"/>
      <w:lang w:val="en-US" w:eastAsia="en-US"/>
    </w:rPr>
  </w:style>
  <w:style w:type="character" w:customStyle="1" w:styleId="CsakszvegChar">
    <w:name w:val="Csak szöveg Char"/>
    <w:link w:val="Csakszveg"/>
    <w:uiPriority w:val="99"/>
    <w:locked/>
    <w:rsid w:val="00B601A0"/>
    <w:rPr>
      <w:rFonts w:ascii="Consolas" w:hAnsi="Consolas" w:cs="Times New Roman"/>
      <w:sz w:val="21"/>
      <w:szCs w:val="21"/>
      <w:lang w:val="en-US" w:eastAsia="en-US" w:bidi="ar-SA"/>
    </w:rPr>
  </w:style>
  <w:style w:type="paragraph" w:styleId="NormlWeb">
    <w:name w:val="Normal (Web)"/>
    <w:basedOn w:val="Norml"/>
    <w:uiPriority w:val="99"/>
    <w:rsid w:val="00BB5C6F"/>
    <w:pPr>
      <w:spacing w:before="100" w:beforeAutospacing="1" w:after="100" w:afterAutospacing="1"/>
    </w:pPr>
  </w:style>
  <w:style w:type="paragraph" w:styleId="Listaszerbekezds">
    <w:name w:val="List Paragraph"/>
    <w:basedOn w:val="Norml"/>
    <w:uiPriority w:val="34"/>
    <w:qFormat/>
    <w:rsid w:val="00BB5C6F"/>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915433"/>
    <w:pPr>
      <w:autoSpaceDE w:val="0"/>
      <w:autoSpaceDN w:val="0"/>
      <w:adjustRightInd w:val="0"/>
    </w:pPr>
    <w:rPr>
      <w:color w:val="000000"/>
      <w:sz w:val="24"/>
      <w:szCs w:val="24"/>
    </w:rPr>
  </w:style>
  <w:style w:type="paragraph" w:customStyle="1" w:styleId="Listaszerbekezds1">
    <w:name w:val="Listaszerű bekezdés1"/>
    <w:basedOn w:val="Norml"/>
    <w:uiPriority w:val="99"/>
    <w:rsid w:val="00915433"/>
    <w:pPr>
      <w:spacing w:after="200" w:line="276" w:lineRule="auto"/>
      <w:ind w:left="708"/>
    </w:pPr>
    <w:rPr>
      <w:rFonts w:ascii="Calibri" w:hAnsi="Calibri"/>
      <w:b/>
      <w:i/>
      <w:sz w:val="22"/>
      <w:szCs w:val="22"/>
      <w:lang w:eastAsia="en-US"/>
    </w:rPr>
  </w:style>
  <w:style w:type="paragraph" w:styleId="Szvegtrzsbehzssal2">
    <w:name w:val="Body Text Indent 2"/>
    <w:basedOn w:val="Norml"/>
    <w:link w:val="Szvegtrzsbehzssal2Char"/>
    <w:uiPriority w:val="99"/>
    <w:rsid w:val="00915433"/>
    <w:pPr>
      <w:spacing w:after="120" w:line="480" w:lineRule="auto"/>
      <w:ind w:left="283"/>
    </w:pPr>
    <w:rPr>
      <w:b/>
      <w:i/>
      <w:lang w:val="x-none" w:eastAsia="x-none"/>
    </w:rPr>
  </w:style>
  <w:style w:type="character" w:customStyle="1" w:styleId="Szvegtrzsbehzssal2Char">
    <w:name w:val="Szövegtörzs behúzással 2 Char"/>
    <w:link w:val="Szvegtrzsbehzssal2"/>
    <w:uiPriority w:val="99"/>
    <w:locked/>
    <w:rsid w:val="00915433"/>
    <w:rPr>
      <w:rFonts w:eastAsia="Times New Roman" w:cs="Times New Roman"/>
      <w:b/>
      <w:i/>
      <w:sz w:val="24"/>
      <w:szCs w:val="24"/>
    </w:rPr>
  </w:style>
  <w:style w:type="paragraph" w:customStyle="1" w:styleId="sablon1">
    <w:name w:val="sablon1"/>
    <w:basedOn w:val="Norml"/>
    <w:uiPriority w:val="99"/>
    <w:rsid w:val="000740F4"/>
    <w:pPr>
      <w:numPr>
        <w:numId w:val="4"/>
      </w:numPr>
    </w:pPr>
  </w:style>
  <w:style w:type="paragraph" w:customStyle="1" w:styleId="sablon2">
    <w:name w:val="sablon2"/>
    <w:basedOn w:val="Norml"/>
    <w:uiPriority w:val="99"/>
    <w:rsid w:val="000740F4"/>
    <w:pPr>
      <w:numPr>
        <w:ilvl w:val="1"/>
        <w:numId w:val="4"/>
      </w:numPr>
    </w:pPr>
  </w:style>
  <w:style w:type="paragraph" w:customStyle="1" w:styleId="sablon3">
    <w:name w:val="sablon3"/>
    <w:basedOn w:val="Norml"/>
    <w:uiPriority w:val="99"/>
    <w:rsid w:val="000740F4"/>
    <w:pPr>
      <w:numPr>
        <w:ilvl w:val="2"/>
        <w:numId w:val="4"/>
      </w:numPr>
    </w:pPr>
  </w:style>
  <w:style w:type="paragraph" w:customStyle="1" w:styleId="sablon4">
    <w:name w:val="sablon4"/>
    <w:basedOn w:val="Norml"/>
    <w:uiPriority w:val="99"/>
    <w:rsid w:val="000740F4"/>
    <w:pPr>
      <w:numPr>
        <w:ilvl w:val="3"/>
        <w:numId w:val="4"/>
      </w:numPr>
    </w:pPr>
  </w:style>
  <w:style w:type="paragraph" w:customStyle="1" w:styleId="sablon5">
    <w:name w:val="sablon5"/>
    <w:basedOn w:val="Norml"/>
    <w:uiPriority w:val="99"/>
    <w:rsid w:val="000740F4"/>
    <w:pPr>
      <w:numPr>
        <w:ilvl w:val="4"/>
        <w:numId w:val="4"/>
      </w:numPr>
    </w:pPr>
  </w:style>
  <w:style w:type="paragraph" w:customStyle="1" w:styleId="sablon6">
    <w:name w:val="sablon6"/>
    <w:basedOn w:val="Norml"/>
    <w:uiPriority w:val="99"/>
    <w:rsid w:val="000740F4"/>
    <w:pPr>
      <w:numPr>
        <w:ilvl w:val="5"/>
        <w:numId w:val="4"/>
      </w:numPr>
    </w:pPr>
  </w:style>
  <w:style w:type="paragraph" w:customStyle="1" w:styleId="idz">
    <w:name w:val="idz"/>
    <w:basedOn w:val="Norml"/>
    <w:uiPriority w:val="99"/>
    <w:rsid w:val="000740F4"/>
    <w:pPr>
      <w:spacing w:before="240" w:line="360" w:lineRule="auto"/>
      <w:jc w:val="both"/>
    </w:pPr>
  </w:style>
  <w:style w:type="paragraph" w:styleId="Dokumentumtrkp">
    <w:name w:val="Document Map"/>
    <w:basedOn w:val="Norml"/>
    <w:link w:val="DokumentumtrkpChar"/>
    <w:uiPriority w:val="99"/>
    <w:semiHidden/>
    <w:rsid w:val="003343D5"/>
    <w:pPr>
      <w:shd w:val="clear" w:color="auto" w:fill="000080"/>
    </w:pPr>
    <w:rPr>
      <w:sz w:val="2"/>
      <w:szCs w:val="20"/>
      <w:lang w:val="x-none" w:eastAsia="x-none"/>
    </w:rPr>
  </w:style>
  <w:style w:type="character" w:customStyle="1" w:styleId="DokumentumtrkpChar">
    <w:name w:val="Dokumentumtérkép Char"/>
    <w:link w:val="Dokumentumtrkp"/>
    <w:uiPriority w:val="99"/>
    <w:semiHidden/>
    <w:locked/>
    <w:rsid w:val="004745E5"/>
    <w:rPr>
      <w:rFonts w:cs="Times New Roman"/>
      <w:sz w:val="2"/>
    </w:rPr>
  </w:style>
  <w:style w:type="paragraph" w:styleId="Tartalomjegyzkcmsora">
    <w:name w:val="TOC Heading"/>
    <w:basedOn w:val="Cmsor1"/>
    <w:next w:val="Norml"/>
    <w:uiPriority w:val="39"/>
    <w:qFormat/>
    <w:rsid w:val="00250323"/>
    <w:pPr>
      <w:keepLines/>
      <w:numPr>
        <w:numId w:val="0"/>
      </w:numPr>
      <w:spacing w:before="480" w:after="0" w:afterAutospacing="0" w:line="276" w:lineRule="auto"/>
      <w:outlineLvl w:val="9"/>
    </w:pPr>
    <w:rPr>
      <w:rFonts w:ascii="Cambria" w:hAnsi="Cambria"/>
      <w:caps w:val="0"/>
      <w:color w:val="365F91"/>
      <w:kern w:val="0"/>
      <w:szCs w:val="28"/>
      <w:lang w:val="hu-HU"/>
    </w:rPr>
  </w:style>
  <w:style w:type="paragraph" w:styleId="TJ1">
    <w:name w:val="toc 1"/>
    <w:basedOn w:val="Norml"/>
    <w:next w:val="Norml"/>
    <w:autoRedefine/>
    <w:uiPriority w:val="39"/>
    <w:locked/>
    <w:rsid w:val="00BE0C83"/>
    <w:pPr>
      <w:tabs>
        <w:tab w:val="left" w:pos="440"/>
        <w:tab w:val="right" w:leader="dot" w:pos="9345"/>
      </w:tabs>
    </w:pPr>
    <w:rPr>
      <w:b/>
      <w:noProof/>
    </w:rPr>
  </w:style>
  <w:style w:type="character" w:customStyle="1" w:styleId="apple-converted-space">
    <w:name w:val="apple-converted-space"/>
    <w:basedOn w:val="Bekezdsalapbettpusa"/>
    <w:rsid w:val="00AD4655"/>
  </w:style>
  <w:style w:type="paragraph" w:customStyle="1" w:styleId="Listaszerbekezds2">
    <w:name w:val="Listaszerű bekezdés2"/>
    <w:basedOn w:val="Norml"/>
    <w:rsid w:val="00973998"/>
    <w:pPr>
      <w:spacing w:after="200" w:line="276" w:lineRule="auto"/>
      <w:ind w:left="720"/>
      <w:contextualSpacing/>
    </w:pPr>
    <w:rPr>
      <w:rFonts w:ascii="Calibri" w:eastAsia="Calibri" w:hAnsi="Calibri"/>
      <w:sz w:val="22"/>
      <w:szCs w:val="22"/>
      <w:lang w:eastAsia="en-US"/>
    </w:rPr>
  </w:style>
  <w:style w:type="table" w:customStyle="1" w:styleId="Rcsostblzat1">
    <w:name w:val="Rácsos táblázat1"/>
    <w:basedOn w:val="Normltblzat"/>
    <w:next w:val="Rcsostblzat"/>
    <w:uiPriority w:val="59"/>
    <w:rsid w:val="005D5D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mlista1">
    <w:name w:val="Nem lista1"/>
    <w:next w:val="Nemlista"/>
    <w:uiPriority w:val="99"/>
    <w:semiHidden/>
    <w:unhideWhenUsed/>
    <w:rsid w:val="005D5D87"/>
  </w:style>
  <w:style w:type="table" w:customStyle="1" w:styleId="Rcsostblzat2">
    <w:name w:val="Rácsos táblázat2"/>
    <w:basedOn w:val="Normltblzat"/>
    <w:next w:val="Rcsostblzat"/>
    <w:uiPriority w:val="59"/>
    <w:rsid w:val="005D5D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
    <w:name w:val="Rácsos táblázat3"/>
    <w:basedOn w:val="Normltblzat"/>
    <w:next w:val="Rcsostblzat"/>
    <w:uiPriority w:val="59"/>
    <w:rsid w:val="00D4268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mlista2">
    <w:name w:val="Nem lista2"/>
    <w:next w:val="Nemlista"/>
    <w:uiPriority w:val="99"/>
    <w:semiHidden/>
    <w:unhideWhenUsed/>
    <w:rsid w:val="00D4268A"/>
  </w:style>
  <w:style w:type="table" w:customStyle="1" w:styleId="Rcsostblzat4">
    <w:name w:val="Rácsos táblázat4"/>
    <w:basedOn w:val="Normltblzat"/>
    <w:next w:val="Rcsostblzat"/>
    <w:uiPriority w:val="59"/>
    <w:rsid w:val="00D4268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zepesrnykols25jellszn">
    <w:name w:val="Medium Shading 2 Accent 5"/>
    <w:basedOn w:val="Normltblzat"/>
    <w:uiPriority w:val="64"/>
    <w:rsid w:val="00CD06F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zepesrcs31jellszn">
    <w:name w:val="Medium Grid 3 Accent 1"/>
    <w:basedOn w:val="Normltblzat"/>
    <w:uiPriority w:val="69"/>
    <w:rsid w:val="00CD06F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Petercmsor1">
    <w:name w:val="Peter címsor 1"/>
    <w:basedOn w:val="Cmsor1"/>
    <w:link w:val="Petercmsor1Char"/>
    <w:qFormat/>
    <w:rsid w:val="00BE0C83"/>
    <w:pPr>
      <w:keepLines/>
      <w:numPr>
        <w:numId w:val="0"/>
      </w:numPr>
      <w:spacing w:before="120" w:after="0" w:afterAutospacing="0"/>
      <w:jc w:val="both"/>
    </w:pPr>
    <w:rPr>
      <w:caps w:val="0"/>
      <w:kern w:val="0"/>
      <w:sz w:val="22"/>
      <w:szCs w:val="22"/>
      <w:lang w:val="hu-HU"/>
    </w:rPr>
  </w:style>
  <w:style w:type="character" w:customStyle="1" w:styleId="Petercmsor1Char">
    <w:name w:val="Peter címsor 1 Char"/>
    <w:link w:val="Petercmsor1"/>
    <w:rsid w:val="00BE0C83"/>
    <w:rPr>
      <w:b/>
      <w:bCs/>
      <w:sz w:val="22"/>
      <w:szCs w:val="22"/>
      <w:lang w:eastAsia="en-US"/>
    </w:rPr>
  </w:style>
  <w:style w:type="paragraph" w:customStyle="1" w:styleId="Petercmsor2">
    <w:name w:val="Peter címsor 2"/>
    <w:basedOn w:val="Cmsor2"/>
    <w:link w:val="Petercmsor2Char"/>
    <w:qFormat/>
    <w:rsid w:val="00BE0C83"/>
    <w:pPr>
      <w:keepLines/>
      <w:numPr>
        <w:ilvl w:val="0"/>
        <w:numId w:val="0"/>
      </w:numPr>
      <w:spacing w:before="120"/>
      <w:jc w:val="both"/>
    </w:pPr>
    <w:rPr>
      <w:iCs w:val="0"/>
      <w:sz w:val="22"/>
      <w:szCs w:val="22"/>
      <w:lang w:val="hu-HU"/>
    </w:rPr>
  </w:style>
  <w:style w:type="character" w:customStyle="1" w:styleId="Petercmsor2Char">
    <w:name w:val="Peter címsor 2 Char"/>
    <w:link w:val="Petercmsor2"/>
    <w:rsid w:val="00BE0C83"/>
    <w:rPr>
      <w:b/>
      <w:bCs/>
      <w:sz w:val="22"/>
      <w:szCs w:val="22"/>
      <w:lang w:eastAsia="en-US"/>
    </w:rPr>
  </w:style>
  <w:style w:type="paragraph" w:customStyle="1" w:styleId="Petercmsor3">
    <w:name w:val="Peter címsor 3"/>
    <w:basedOn w:val="Cmsor3"/>
    <w:link w:val="Petercmsor3Char"/>
    <w:qFormat/>
    <w:rsid w:val="00BE0C83"/>
    <w:pPr>
      <w:keepLines/>
      <w:numPr>
        <w:ilvl w:val="0"/>
        <w:numId w:val="0"/>
      </w:numPr>
      <w:tabs>
        <w:tab w:val="clear" w:pos="1620"/>
      </w:tabs>
      <w:spacing w:after="0"/>
      <w:jc w:val="both"/>
    </w:pPr>
    <w:rPr>
      <w:sz w:val="22"/>
      <w:szCs w:val="22"/>
      <w:lang w:val="hu-HU"/>
    </w:rPr>
  </w:style>
  <w:style w:type="character" w:customStyle="1" w:styleId="Petercmsor3Char">
    <w:name w:val="Peter címsor 3 Char"/>
    <w:link w:val="Petercmsor3"/>
    <w:rsid w:val="00BE0C83"/>
    <w:rPr>
      <w:b/>
      <w:bCs/>
      <w:sz w:val="22"/>
      <w:szCs w:val="22"/>
      <w:lang w:eastAsia="en-US"/>
    </w:rPr>
  </w:style>
  <w:style w:type="paragraph" w:styleId="TJ2">
    <w:name w:val="toc 2"/>
    <w:basedOn w:val="Norml"/>
    <w:next w:val="Norml"/>
    <w:autoRedefine/>
    <w:uiPriority w:val="39"/>
    <w:unhideWhenUsed/>
    <w:rsid w:val="00BE0C83"/>
    <w:pPr>
      <w:spacing w:after="100" w:line="259" w:lineRule="auto"/>
      <w:ind w:left="220"/>
    </w:pPr>
    <w:rPr>
      <w:rFonts w:ascii="Calibri" w:eastAsia="Calibri" w:hAnsi="Calibri"/>
      <w:sz w:val="22"/>
      <w:szCs w:val="22"/>
      <w:lang w:eastAsia="en-US"/>
    </w:rPr>
  </w:style>
  <w:style w:type="paragraph" w:styleId="TJ3">
    <w:name w:val="toc 3"/>
    <w:basedOn w:val="Norml"/>
    <w:next w:val="Norml"/>
    <w:autoRedefine/>
    <w:uiPriority w:val="39"/>
    <w:unhideWhenUsed/>
    <w:rsid w:val="00DE0A57"/>
    <w:pPr>
      <w:tabs>
        <w:tab w:val="left" w:pos="1320"/>
        <w:tab w:val="right" w:leader="dot" w:pos="9345"/>
      </w:tabs>
      <w:spacing w:before="120"/>
      <w:ind w:left="440"/>
      <w:jc w:val="both"/>
    </w:pPr>
    <w:rPr>
      <w:rFonts w:ascii="Calibri" w:eastAsia="Calibri" w:hAnsi="Calibri"/>
      <w:sz w:val="22"/>
      <w:szCs w:val="22"/>
      <w:lang w:eastAsia="en-US"/>
    </w:rPr>
  </w:style>
  <w:style w:type="character" w:styleId="Kiemels2">
    <w:name w:val="Strong"/>
    <w:uiPriority w:val="22"/>
    <w:qFormat/>
    <w:rsid w:val="00BE0C83"/>
    <w:rPr>
      <w:rFonts w:cs="Times New Roman"/>
      <w:b/>
      <w:bCs/>
    </w:rPr>
  </w:style>
  <w:style w:type="character" w:customStyle="1" w:styleId="Szneslista1jellsznChar">
    <w:name w:val="Színes lista – 1. jelölőszín Char"/>
    <w:aliases w:val="List Paragraph à moi Char,lista_2 Char,Számozott lista 1 Char,Eszeri felsorolás Char,Listaszerű bekezdés1 Char,List Paragraph1 Char,Welt L Char Char,Welt L Char1,Bullet List Char,FooterText Char,numbered Char,列出段落 Char"/>
    <w:link w:val="Szneslista1jellszn"/>
    <w:uiPriority w:val="34"/>
    <w:locked/>
    <w:rsid w:val="00BE0C83"/>
    <w:rPr>
      <w:rFonts w:cs="Calibri"/>
      <w:sz w:val="22"/>
      <w:szCs w:val="22"/>
    </w:rPr>
  </w:style>
  <w:style w:type="table" w:styleId="Szneslista1jellszn">
    <w:name w:val="Colorful List Accent 1"/>
    <w:basedOn w:val="Normltblzat"/>
    <w:link w:val="Szneslista1jellsznChar"/>
    <w:uiPriority w:val="34"/>
    <w:rsid w:val="00BE0C83"/>
    <w:rPr>
      <w:rFonts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Norml1">
    <w:name w:val="Normál1"/>
    <w:rsid w:val="00221885"/>
    <w:rPr>
      <w:color w:val="000000"/>
      <w:sz w:val="24"/>
      <w:szCs w:val="24"/>
    </w:rPr>
  </w:style>
  <w:style w:type="paragraph" w:styleId="Vltozat">
    <w:name w:val="Revision"/>
    <w:hidden/>
    <w:uiPriority w:val="99"/>
    <w:semiHidden/>
    <w:rsid w:val="007D051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243443"/>
    <w:rPr>
      <w:sz w:val="24"/>
      <w:szCs w:val="24"/>
    </w:rPr>
  </w:style>
  <w:style w:type="paragraph" w:styleId="Cmsor1">
    <w:name w:val="heading 1"/>
    <w:basedOn w:val="Norml"/>
    <w:next w:val="Norml"/>
    <w:link w:val="Cmsor1Char"/>
    <w:uiPriority w:val="9"/>
    <w:qFormat/>
    <w:rsid w:val="00B25155"/>
    <w:pPr>
      <w:keepNext/>
      <w:numPr>
        <w:numId w:val="1"/>
      </w:numPr>
      <w:spacing w:after="100" w:afterAutospacing="1"/>
      <w:outlineLvl w:val="0"/>
    </w:pPr>
    <w:rPr>
      <w:b/>
      <w:bCs/>
      <w:caps/>
      <w:kern w:val="32"/>
      <w:sz w:val="28"/>
      <w:szCs w:val="32"/>
      <w:lang w:val="en-US" w:eastAsia="en-US"/>
    </w:rPr>
  </w:style>
  <w:style w:type="paragraph" w:styleId="Cmsor2">
    <w:name w:val="heading 2"/>
    <w:basedOn w:val="Norml"/>
    <w:next w:val="Norml"/>
    <w:link w:val="Cmsor2Char"/>
    <w:uiPriority w:val="9"/>
    <w:qFormat/>
    <w:rsid w:val="00B25155"/>
    <w:pPr>
      <w:keepNext/>
      <w:numPr>
        <w:ilvl w:val="1"/>
        <w:numId w:val="1"/>
      </w:numPr>
      <w:outlineLvl w:val="1"/>
    </w:pPr>
    <w:rPr>
      <w:b/>
      <w:bCs/>
      <w:iCs/>
      <w:sz w:val="28"/>
      <w:szCs w:val="28"/>
      <w:lang w:val="en-US" w:eastAsia="en-US"/>
    </w:rPr>
  </w:style>
  <w:style w:type="paragraph" w:styleId="Cmsor3">
    <w:name w:val="heading 3"/>
    <w:basedOn w:val="Norml"/>
    <w:next w:val="Norml"/>
    <w:link w:val="Cmsor3Char"/>
    <w:uiPriority w:val="9"/>
    <w:qFormat/>
    <w:rsid w:val="00B25155"/>
    <w:pPr>
      <w:keepNext/>
      <w:numPr>
        <w:ilvl w:val="2"/>
        <w:numId w:val="2"/>
      </w:numPr>
      <w:tabs>
        <w:tab w:val="num" w:pos="567"/>
        <w:tab w:val="num" w:pos="680"/>
      </w:tabs>
      <w:spacing w:before="120" w:after="60"/>
      <w:ind w:left="505" w:hanging="505"/>
      <w:outlineLvl w:val="2"/>
    </w:pPr>
    <w:rPr>
      <w:b/>
      <w:bCs/>
      <w:szCs w:val="26"/>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locked/>
    <w:rsid w:val="004745E5"/>
    <w:rPr>
      <w:b/>
      <w:bCs/>
      <w:caps/>
      <w:kern w:val="32"/>
      <w:sz w:val="28"/>
      <w:szCs w:val="32"/>
      <w:lang w:val="en-US" w:eastAsia="en-US"/>
    </w:rPr>
  </w:style>
  <w:style w:type="character" w:customStyle="1" w:styleId="Cmsor2Char">
    <w:name w:val="Címsor 2 Char"/>
    <w:link w:val="Cmsor2"/>
    <w:uiPriority w:val="9"/>
    <w:locked/>
    <w:rsid w:val="004745E5"/>
    <w:rPr>
      <w:b/>
      <w:bCs/>
      <w:iCs/>
      <w:sz w:val="28"/>
      <w:szCs w:val="28"/>
      <w:lang w:val="en-US" w:eastAsia="en-US"/>
    </w:rPr>
  </w:style>
  <w:style w:type="character" w:customStyle="1" w:styleId="Cmsor3Char">
    <w:name w:val="Címsor 3 Char"/>
    <w:link w:val="Cmsor3"/>
    <w:uiPriority w:val="9"/>
    <w:locked/>
    <w:rsid w:val="004745E5"/>
    <w:rPr>
      <w:b/>
      <w:bCs/>
      <w:sz w:val="24"/>
      <w:szCs w:val="26"/>
      <w:lang w:val="en-US" w:eastAsia="en-US"/>
    </w:rPr>
  </w:style>
  <w:style w:type="paragraph" w:styleId="lfej">
    <w:name w:val="header"/>
    <w:basedOn w:val="Norml"/>
    <w:link w:val="lfejChar"/>
    <w:uiPriority w:val="99"/>
    <w:rsid w:val="007F4048"/>
    <w:pPr>
      <w:tabs>
        <w:tab w:val="center" w:pos="4536"/>
        <w:tab w:val="right" w:pos="9072"/>
      </w:tabs>
    </w:pPr>
    <w:rPr>
      <w:lang w:val="x-none" w:eastAsia="x-none"/>
    </w:rPr>
  </w:style>
  <w:style w:type="character" w:customStyle="1" w:styleId="lfejChar">
    <w:name w:val="Élőfej Char"/>
    <w:link w:val="lfej"/>
    <w:uiPriority w:val="99"/>
    <w:locked/>
    <w:rsid w:val="00915433"/>
    <w:rPr>
      <w:rFonts w:cs="Times New Roman"/>
      <w:sz w:val="24"/>
      <w:szCs w:val="24"/>
    </w:rPr>
  </w:style>
  <w:style w:type="paragraph" w:styleId="llb">
    <w:name w:val="footer"/>
    <w:basedOn w:val="Norml"/>
    <w:link w:val="llbChar"/>
    <w:uiPriority w:val="99"/>
    <w:rsid w:val="007F4048"/>
    <w:pPr>
      <w:tabs>
        <w:tab w:val="center" w:pos="4536"/>
        <w:tab w:val="right" w:pos="9072"/>
      </w:tabs>
    </w:pPr>
    <w:rPr>
      <w:lang w:val="x-none" w:eastAsia="x-none"/>
    </w:rPr>
  </w:style>
  <w:style w:type="character" w:customStyle="1" w:styleId="llbChar">
    <w:name w:val="Élőláb Char"/>
    <w:link w:val="llb"/>
    <w:uiPriority w:val="99"/>
    <w:locked/>
    <w:rsid w:val="00915433"/>
    <w:rPr>
      <w:rFonts w:cs="Times New Roman"/>
      <w:sz w:val="24"/>
      <w:szCs w:val="24"/>
    </w:rPr>
  </w:style>
  <w:style w:type="paragraph" w:customStyle="1" w:styleId="Iktatszm">
    <w:name w:val="Iktatószám"/>
    <w:basedOn w:val="Norml"/>
    <w:uiPriority w:val="99"/>
    <w:rsid w:val="007F4048"/>
    <w:pPr>
      <w:jc w:val="center"/>
    </w:pPr>
    <w:rPr>
      <w:b/>
      <w:caps/>
    </w:rPr>
  </w:style>
  <w:style w:type="character" w:styleId="Oldalszm">
    <w:name w:val="page number"/>
    <w:uiPriority w:val="99"/>
    <w:rsid w:val="007F4048"/>
    <w:rPr>
      <w:rFonts w:cs="Times New Roman"/>
    </w:rPr>
  </w:style>
  <w:style w:type="character" w:styleId="Hiperhivatkozs">
    <w:name w:val="Hyperlink"/>
    <w:uiPriority w:val="99"/>
    <w:rsid w:val="007F4048"/>
    <w:rPr>
      <w:rFonts w:cs="Times New Roman"/>
      <w:color w:val="0000FF"/>
      <w:u w:val="single"/>
    </w:rPr>
  </w:style>
  <w:style w:type="paragraph" w:styleId="Jegyzetszveg">
    <w:name w:val="annotation text"/>
    <w:basedOn w:val="Norml"/>
    <w:link w:val="JegyzetszvegChar"/>
    <w:uiPriority w:val="99"/>
    <w:semiHidden/>
    <w:rsid w:val="007F4048"/>
    <w:rPr>
      <w:sz w:val="20"/>
      <w:szCs w:val="20"/>
      <w:lang w:val="x-none" w:eastAsia="x-none"/>
    </w:rPr>
  </w:style>
  <w:style w:type="character" w:customStyle="1" w:styleId="JegyzetszvegChar">
    <w:name w:val="Jegyzetszöveg Char"/>
    <w:link w:val="Jegyzetszveg"/>
    <w:uiPriority w:val="99"/>
    <w:semiHidden/>
    <w:locked/>
    <w:rsid w:val="004745E5"/>
    <w:rPr>
      <w:rFonts w:cs="Times New Roman"/>
      <w:sz w:val="20"/>
      <w:szCs w:val="20"/>
    </w:rPr>
  </w:style>
  <w:style w:type="character" w:styleId="Jegyzethivatkozs">
    <w:name w:val="annotation reference"/>
    <w:uiPriority w:val="99"/>
    <w:semiHidden/>
    <w:rsid w:val="007F4048"/>
    <w:rPr>
      <w:rFonts w:cs="Times New Roman"/>
      <w:sz w:val="16"/>
      <w:szCs w:val="16"/>
    </w:rPr>
  </w:style>
  <w:style w:type="paragraph" w:styleId="Buborkszveg">
    <w:name w:val="Balloon Text"/>
    <w:basedOn w:val="Norml"/>
    <w:link w:val="BuborkszvegChar"/>
    <w:uiPriority w:val="99"/>
    <w:semiHidden/>
    <w:rsid w:val="007F4048"/>
    <w:rPr>
      <w:rFonts w:ascii="Tahoma" w:hAnsi="Tahoma" w:cs="Tahoma"/>
      <w:sz w:val="16"/>
      <w:szCs w:val="16"/>
    </w:rPr>
  </w:style>
  <w:style w:type="character" w:customStyle="1" w:styleId="BuborkszvegChar">
    <w:name w:val="Buborékszöveg Char"/>
    <w:link w:val="Buborkszveg"/>
    <w:uiPriority w:val="99"/>
    <w:semiHidden/>
    <w:locked/>
    <w:rsid w:val="00BB5C6F"/>
    <w:rPr>
      <w:rFonts w:ascii="Tahoma" w:hAnsi="Tahoma" w:cs="Tahoma"/>
      <w:sz w:val="16"/>
      <w:szCs w:val="16"/>
      <w:lang w:val="hu-HU" w:eastAsia="hu-HU" w:bidi="ar-SA"/>
    </w:rPr>
  </w:style>
  <w:style w:type="paragraph" w:styleId="Szvegtrzs3">
    <w:name w:val="Body Text 3"/>
    <w:basedOn w:val="Norml"/>
    <w:link w:val="Szvegtrzs3Char"/>
    <w:uiPriority w:val="99"/>
    <w:rsid w:val="00B5786C"/>
    <w:pPr>
      <w:spacing w:after="120"/>
    </w:pPr>
    <w:rPr>
      <w:sz w:val="16"/>
      <w:szCs w:val="16"/>
      <w:lang w:val="x-none" w:eastAsia="x-none"/>
    </w:rPr>
  </w:style>
  <w:style w:type="character" w:customStyle="1" w:styleId="Szvegtrzs3Char">
    <w:name w:val="Szövegtörzs 3 Char"/>
    <w:link w:val="Szvegtrzs3"/>
    <w:uiPriority w:val="99"/>
    <w:semiHidden/>
    <w:locked/>
    <w:rsid w:val="004745E5"/>
    <w:rPr>
      <w:rFonts w:cs="Times New Roman"/>
      <w:sz w:val="16"/>
      <w:szCs w:val="16"/>
    </w:rPr>
  </w:style>
  <w:style w:type="paragraph" w:styleId="Megjegyzstrgya">
    <w:name w:val="annotation subject"/>
    <w:basedOn w:val="Jegyzetszveg"/>
    <w:next w:val="Jegyzetszveg"/>
    <w:link w:val="MegjegyzstrgyaChar"/>
    <w:uiPriority w:val="99"/>
    <w:semiHidden/>
    <w:rsid w:val="00D171DC"/>
    <w:rPr>
      <w:b/>
      <w:bCs/>
    </w:rPr>
  </w:style>
  <w:style w:type="character" w:customStyle="1" w:styleId="MegjegyzstrgyaChar">
    <w:name w:val="Megjegyzés tárgya Char"/>
    <w:link w:val="Megjegyzstrgya"/>
    <w:uiPriority w:val="99"/>
    <w:semiHidden/>
    <w:locked/>
    <w:rsid w:val="004745E5"/>
    <w:rPr>
      <w:rFonts w:cs="Times New Roman"/>
      <w:b/>
      <w:bCs/>
      <w:sz w:val="20"/>
      <w:szCs w:val="20"/>
    </w:rPr>
  </w:style>
  <w:style w:type="paragraph" w:styleId="Szvegtrzs">
    <w:name w:val="Body Text"/>
    <w:basedOn w:val="Norml"/>
    <w:link w:val="SzvegtrzsChar"/>
    <w:uiPriority w:val="99"/>
    <w:rsid w:val="00D46622"/>
    <w:pPr>
      <w:spacing w:after="120"/>
    </w:pPr>
    <w:rPr>
      <w:lang w:val="x-none" w:eastAsia="x-none"/>
    </w:rPr>
  </w:style>
  <w:style w:type="character" w:customStyle="1" w:styleId="SzvegtrzsChar">
    <w:name w:val="Szövegtörzs Char"/>
    <w:link w:val="Szvegtrzs"/>
    <w:uiPriority w:val="99"/>
    <w:semiHidden/>
    <w:locked/>
    <w:rsid w:val="004745E5"/>
    <w:rPr>
      <w:rFonts w:cs="Times New Roman"/>
      <w:sz w:val="24"/>
      <w:szCs w:val="24"/>
    </w:rPr>
  </w:style>
  <w:style w:type="paragraph" w:customStyle="1" w:styleId="Fszveg">
    <w:name w:val="Főszöveg"/>
    <w:basedOn w:val="Szvegtrzs3"/>
    <w:uiPriority w:val="99"/>
    <w:rsid w:val="00D46622"/>
    <w:pPr>
      <w:autoSpaceDE w:val="0"/>
      <w:autoSpaceDN w:val="0"/>
      <w:spacing w:after="0" w:line="360" w:lineRule="auto"/>
      <w:jc w:val="both"/>
    </w:pPr>
    <w:rPr>
      <w:sz w:val="28"/>
      <w:szCs w:val="26"/>
    </w:rPr>
  </w:style>
  <w:style w:type="table" w:styleId="Rcsostblzat">
    <w:name w:val="Table Grid"/>
    <w:basedOn w:val="Normltblzat"/>
    <w:uiPriority w:val="59"/>
    <w:rsid w:val="002E03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2">
    <w:name w:val="Body Text 2"/>
    <w:basedOn w:val="Norml"/>
    <w:link w:val="Szvegtrzs2Char"/>
    <w:uiPriority w:val="99"/>
    <w:rsid w:val="002E0342"/>
    <w:pPr>
      <w:spacing w:after="120" w:line="480" w:lineRule="auto"/>
    </w:pPr>
    <w:rPr>
      <w:lang w:val="x-none" w:eastAsia="x-none"/>
    </w:rPr>
  </w:style>
  <w:style w:type="character" w:customStyle="1" w:styleId="Szvegtrzs2Char">
    <w:name w:val="Szövegtörzs 2 Char"/>
    <w:link w:val="Szvegtrzs2"/>
    <w:uiPriority w:val="99"/>
    <w:semiHidden/>
    <w:locked/>
    <w:rsid w:val="004745E5"/>
    <w:rPr>
      <w:rFonts w:cs="Times New Roman"/>
      <w:sz w:val="24"/>
      <w:szCs w:val="24"/>
    </w:rPr>
  </w:style>
  <w:style w:type="paragraph" w:customStyle="1" w:styleId="CharCharCharCharCharCharCharCharCharCharCharCharCharCharChar1CharCharCharChar">
    <w:name w:val="Char Char Char Char Char Char Char Char Char Char Char Char Char Char Char1 Char Char Char Char"/>
    <w:basedOn w:val="Norml"/>
    <w:uiPriority w:val="99"/>
    <w:rsid w:val="00150BF7"/>
    <w:pPr>
      <w:spacing w:after="160" w:line="240" w:lineRule="exact"/>
    </w:pPr>
    <w:rPr>
      <w:rFonts w:ascii="Tahoma" w:hAnsi="Tahoma"/>
      <w:sz w:val="20"/>
      <w:szCs w:val="20"/>
      <w:lang w:val="en-US" w:eastAsia="en-US"/>
    </w:rPr>
  </w:style>
  <w:style w:type="paragraph" w:customStyle="1" w:styleId="norml0">
    <w:name w:val="normál"/>
    <w:basedOn w:val="Norml"/>
    <w:next w:val="Norml"/>
    <w:autoRedefine/>
    <w:uiPriority w:val="99"/>
    <w:rsid w:val="001F7E15"/>
    <w:pPr>
      <w:spacing w:after="160" w:line="360" w:lineRule="auto"/>
      <w:jc w:val="both"/>
    </w:pPr>
    <w:rPr>
      <w:rFonts w:ascii="Bookman Old Style" w:hAnsi="Bookman Old Style"/>
      <w:sz w:val="18"/>
      <w:szCs w:val="18"/>
      <w:lang w:val="en-US" w:eastAsia="en-US"/>
    </w:rPr>
  </w:style>
  <w:style w:type="paragraph" w:styleId="Lbjegyzetszveg">
    <w:name w:val="footnote text"/>
    <w:basedOn w:val="Norml"/>
    <w:link w:val="LbjegyzetszvegChar"/>
    <w:uiPriority w:val="99"/>
    <w:semiHidden/>
    <w:rsid w:val="004B23EC"/>
    <w:rPr>
      <w:sz w:val="20"/>
      <w:szCs w:val="20"/>
    </w:rPr>
  </w:style>
  <w:style w:type="character" w:customStyle="1" w:styleId="LbjegyzetszvegChar">
    <w:name w:val="Lábjegyzetszöveg Char"/>
    <w:link w:val="Lbjegyzetszveg"/>
    <w:uiPriority w:val="99"/>
    <w:semiHidden/>
    <w:locked/>
    <w:rsid w:val="00BB5C6F"/>
    <w:rPr>
      <w:rFonts w:cs="Times New Roman"/>
      <w:lang w:val="hu-HU" w:eastAsia="hu-HU" w:bidi="ar-SA"/>
    </w:rPr>
  </w:style>
  <w:style w:type="character" w:styleId="Lbjegyzet-hivatkozs">
    <w:name w:val="footnote reference"/>
    <w:uiPriority w:val="99"/>
    <w:semiHidden/>
    <w:rsid w:val="004B23EC"/>
    <w:rPr>
      <w:rFonts w:cs="Times New Roman"/>
      <w:vertAlign w:val="superscript"/>
    </w:rPr>
  </w:style>
  <w:style w:type="paragraph" w:styleId="Cm">
    <w:name w:val="Title"/>
    <w:basedOn w:val="Norml"/>
    <w:link w:val="CmChar"/>
    <w:uiPriority w:val="99"/>
    <w:qFormat/>
    <w:rsid w:val="00E91464"/>
    <w:pPr>
      <w:jc w:val="center"/>
    </w:pPr>
    <w:rPr>
      <w:rFonts w:ascii="Cambria" w:hAnsi="Cambria"/>
      <w:b/>
      <w:bCs/>
      <w:kern w:val="28"/>
      <w:sz w:val="32"/>
      <w:szCs w:val="32"/>
      <w:lang w:val="x-none" w:eastAsia="x-none"/>
    </w:rPr>
  </w:style>
  <w:style w:type="character" w:customStyle="1" w:styleId="CmChar">
    <w:name w:val="Cím Char"/>
    <w:link w:val="Cm"/>
    <w:uiPriority w:val="99"/>
    <w:locked/>
    <w:rsid w:val="004745E5"/>
    <w:rPr>
      <w:rFonts w:ascii="Cambria" w:hAnsi="Cambria" w:cs="Times New Roman"/>
      <w:b/>
      <w:bCs/>
      <w:kern w:val="28"/>
      <w:sz w:val="32"/>
      <w:szCs w:val="32"/>
    </w:rPr>
  </w:style>
  <w:style w:type="paragraph" w:customStyle="1" w:styleId="idezel">
    <w:name w:val="idezel"/>
    <w:basedOn w:val="Norml"/>
    <w:uiPriority w:val="99"/>
    <w:rsid w:val="00B25155"/>
    <w:pPr>
      <w:numPr>
        <w:numId w:val="3"/>
      </w:numPr>
    </w:pPr>
    <w:rPr>
      <w:i/>
      <w:sz w:val="22"/>
      <w:lang w:val="en-US" w:eastAsia="en-US"/>
    </w:rPr>
  </w:style>
  <w:style w:type="character" w:customStyle="1" w:styleId="EmailStyle48">
    <w:name w:val="EmailStyle48"/>
    <w:uiPriority w:val="99"/>
    <w:semiHidden/>
    <w:rsid w:val="00B31FFE"/>
    <w:rPr>
      <w:rFonts w:ascii="Arial" w:hAnsi="Arial" w:cs="Arial"/>
      <w:color w:val="auto"/>
      <w:sz w:val="20"/>
      <w:szCs w:val="20"/>
    </w:rPr>
  </w:style>
  <w:style w:type="paragraph" w:styleId="Csakszveg">
    <w:name w:val="Plain Text"/>
    <w:basedOn w:val="Norml"/>
    <w:link w:val="CsakszvegChar"/>
    <w:uiPriority w:val="99"/>
    <w:rsid w:val="00B601A0"/>
    <w:rPr>
      <w:rFonts w:ascii="Consolas" w:hAnsi="Consolas"/>
      <w:sz w:val="21"/>
      <w:szCs w:val="21"/>
      <w:lang w:val="en-US" w:eastAsia="en-US"/>
    </w:rPr>
  </w:style>
  <w:style w:type="character" w:customStyle="1" w:styleId="CsakszvegChar">
    <w:name w:val="Csak szöveg Char"/>
    <w:link w:val="Csakszveg"/>
    <w:uiPriority w:val="99"/>
    <w:locked/>
    <w:rsid w:val="00B601A0"/>
    <w:rPr>
      <w:rFonts w:ascii="Consolas" w:hAnsi="Consolas" w:cs="Times New Roman"/>
      <w:sz w:val="21"/>
      <w:szCs w:val="21"/>
      <w:lang w:val="en-US" w:eastAsia="en-US" w:bidi="ar-SA"/>
    </w:rPr>
  </w:style>
  <w:style w:type="paragraph" w:styleId="NormlWeb">
    <w:name w:val="Normal (Web)"/>
    <w:basedOn w:val="Norml"/>
    <w:uiPriority w:val="99"/>
    <w:rsid w:val="00BB5C6F"/>
    <w:pPr>
      <w:spacing w:before="100" w:beforeAutospacing="1" w:after="100" w:afterAutospacing="1"/>
    </w:pPr>
  </w:style>
  <w:style w:type="paragraph" w:styleId="Listaszerbekezds">
    <w:name w:val="List Paragraph"/>
    <w:basedOn w:val="Norml"/>
    <w:uiPriority w:val="34"/>
    <w:qFormat/>
    <w:rsid w:val="00BB5C6F"/>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915433"/>
    <w:pPr>
      <w:autoSpaceDE w:val="0"/>
      <w:autoSpaceDN w:val="0"/>
      <w:adjustRightInd w:val="0"/>
    </w:pPr>
    <w:rPr>
      <w:color w:val="000000"/>
      <w:sz w:val="24"/>
      <w:szCs w:val="24"/>
    </w:rPr>
  </w:style>
  <w:style w:type="paragraph" w:customStyle="1" w:styleId="Listaszerbekezds1">
    <w:name w:val="Listaszerű bekezdés1"/>
    <w:basedOn w:val="Norml"/>
    <w:uiPriority w:val="99"/>
    <w:rsid w:val="00915433"/>
    <w:pPr>
      <w:spacing w:after="200" w:line="276" w:lineRule="auto"/>
      <w:ind w:left="708"/>
    </w:pPr>
    <w:rPr>
      <w:rFonts w:ascii="Calibri" w:hAnsi="Calibri"/>
      <w:b/>
      <w:i/>
      <w:sz w:val="22"/>
      <w:szCs w:val="22"/>
      <w:lang w:eastAsia="en-US"/>
    </w:rPr>
  </w:style>
  <w:style w:type="paragraph" w:styleId="Szvegtrzsbehzssal2">
    <w:name w:val="Body Text Indent 2"/>
    <w:basedOn w:val="Norml"/>
    <w:link w:val="Szvegtrzsbehzssal2Char"/>
    <w:uiPriority w:val="99"/>
    <w:rsid w:val="00915433"/>
    <w:pPr>
      <w:spacing w:after="120" w:line="480" w:lineRule="auto"/>
      <w:ind w:left="283"/>
    </w:pPr>
    <w:rPr>
      <w:b/>
      <w:i/>
      <w:lang w:val="x-none" w:eastAsia="x-none"/>
    </w:rPr>
  </w:style>
  <w:style w:type="character" w:customStyle="1" w:styleId="Szvegtrzsbehzssal2Char">
    <w:name w:val="Szövegtörzs behúzással 2 Char"/>
    <w:link w:val="Szvegtrzsbehzssal2"/>
    <w:uiPriority w:val="99"/>
    <w:locked/>
    <w:rsid w:val="00915433"/>
    <w:rPr>
      <w:rFonts w:eastAsia="Times New Roman" w:cs="Times New Roman"/>
      <w:b/>
      <w:i/>
      <w:sz w:val="24"/>
      <w:szCs w:val="24"/>
    </w:rPr>
  </w:style>
  <w:style w:type="paragraph" w:customStyle="1" w:styleId="sablon1">
    <w:name w:val="sablon1"/>
    <w:basedOn w:val="Norml"/>
    <w:uiPriority w:val="99"/>
    <w:rsid w:val="000740F4"/>
    <w:pPr>
      <w:numPr>
        <w:numId w:val="4"/>
      </w:numPr>
    </w:pPr>
  </w:style>
  <w:style w:type="paragraph" w:customStyle="1" w:styleId="sablon2">
    <w:name w:val="sablon2"/>
    <w:basedOn w:val="Norml"/>
    <w:uiPriority w:val="99"/>
    <w:rsid w:val="000740F4"/>
    <w:pPr>
      <w:numPr>
        <w:ilvl w:val="1"/>
        <w:numId w:val="4"/>
      </w:numPr>
    </w:pPr>
  </w:style>
  <w:style w:type="paragraph" w:customStyle="1" w:styleId="sablon3">
    <w:name w:val="sablon3"/>
    <w:basedOn w:val="Norml"/>
    <w:uiPriority w:val="99"/>
    <w:rsid w:val="000740F4"/>
    <w:pPr>
      <w:numPr>
        <w:ilvl w:val="2"/>
        <w:numId w:val="4"/>
      </w:numPr>
    </w:pPr>
  </w:style>
  <w:style w:type="paragraph" w:customStyle="1" w:styleId="sablon4">
    <w:name w:val="sablon4"/>
    <w:basedOn w:val="Norml"/>
    <w:uiPriority w:val="99"/>
    <w:rsid w:val="000740F4"/>
    <w:pPr>
      <w:numPr>
        <w:ilvl w:val="3"/>
        <w:numId w:val="4"/>
      </w:numPr>
    </w:pPr>
  </w:style>
  <w:style w:type="paragraph" w:customStyle="1" w:styleId="sablon5">
    <w:name w:val="sablon5"/>
    <w:basedOn w:val="Norml"/>
    <w:uiPriority w:val="99"/>
    <w:rsid w:val="000740F4"/>
    <w:pPr>
      <w:numPr>
        <w:ilvl w:val="4"/>
        <w:numId w:val="4"/>
      </w:numPr>
    </w:pPr>
  </w:style>
  <w:style w:type="paragraph" w:customStyle="1" w:styleId="sablon6">
    <w:name w:val="sablon6"/>
    <w:basedOn w:val="Norml"/>
    <w:uiPriority w:val="99"/>
    <w:rsid w:val="000740F4"/>
    <w:pPr>
      <w:numPr>
        <w:ilvl w:val="5"/>
        <w:numId w:val="4"/>
      </w:numPr>
    </w:pPr>
  </w:style>
  <w:style w:type="paragraph" w:customStyle="1" w:styleId="idz">
    <w:name w:val="idz"/>
    <w:basedOn w:val="Norml"/>
    <w:uiPriority w:val="99"/>
    <w:rsid w:val="000740F4"/>
    <w:pPr>
      <w:spacing w:before="240" w:line="360" w:lineRule="auto"/>
      <w:jc w:val="both"/>
    </w:pPr>
  </w:style>
  <w:style w:type="paragraph" w:styleId="Dokumentumtrkp">
    <w:name w:val="Document Map"/>
    <w:basedOn w:val="Norml"/>
    <w:link w:val="DokumentumtrkpChar"/>
    <w:uiPriority w:val="99"/>
    <w:semiHidden/>
    <w:rsid w:val="003343D5"/>
    <w:pPr>
      <w:shd w:val="clear" w:color="auto" w:fill="000080"/>
    </w:pPr>
    <w:rPr>
      <w:sz w:val="2"/>
      <w:szCs w:val="20"/>
      <w:lang w:val="x-none" w:eastAsia="x-none"/>
    </w:rPr>
  </w:style>
  <w:style w:type="character" w:customStyle="1" w:styleId="DokumentumtrkpChar">
    <w:name w:val="Dokumentumtérkép Char"/>
    <w:link w:val="Dokumentumtrkp"/>
    <w:uiPriority w:val="99"/>
    <w:semiHidden/>
    <w:locked/>
    <w:rsid w:val="004745E5"/>
    <w:rPr>
      <w:rFonts w:cs="Times New Roman"/>
      <w:sz w:val="2"/>
    </w:rPr>
  </w:style>
  <w:style w:type="paragraph" w:styleId="Tartalomjegyzkcmsora">
    <w:name w:val="TOC Heading"/>
    <w:basedOn w:val="Cmsor1"/>
    <w:next w:val="Norml"/>
    <w:uiPriority w:val="39"/>
    <w:qFormat/>
    <w:rsid w:val="00250323"/>
    <w:pPr>
      <w:keepLines/>
      <w:numPr>
        <w:numId w:val="0"/>
      </w:numPr>
      <w:spacing w:before="480" w:after="0" w:afterAutospacing="0" w:line="276" w:lineRule="auto"/>
      <w:outlineLvl w:val="9"/>
    </w:pPr>
    <w:rPr>
      <w:rFonts w:ascii="Cambria" w:hAnsi="Cambria"/>
      <w:caps w:val="0"/>
      <w:color w:val="365F91"/>
      <w:kern w:val="0"/>
      <w:szCs w:val="28"/>
      <w:lang w:val="hu-HU"/>
    </w:rPr>
  </w:style>
  <w:style w:type="paragraph" w:styleId="TJ1">
    <w:name w:val="toc 1"/>
    <w:basedOn w:val="Norml"/>
    <w:next w:val="Norml"/>
    <w:autoRedefine/>
    <w:uiPriority w:val="39"/>
    <w:locked/>
    <w:rsid w:val="00BE0C83"/>
    <w:pPr>
      <w:tabs>
        <w:tab w:val="left" w:pos="440"/>
        <w:tab w:val="right" w:leader="dot" w:pos="9345"/>
      </w:tabs>
    </w:pPr>
    <w:rPr>
      <w:b/>
      <w:noProof/>
    </w:rPr>
  </w:style>
  <w:style w:type="character" w:customStyle="1" w:styleId="apple-converted-space">
    <w:name w:val="apple-converted-space"/>
    <w:basedOn w:val="Bekezdsalapbettpusa"/>
    <w:rsid w:val="00AD4655"/>
  </w:style>
  <w:style w:type="paragraph" w:customStyle="1" w:styleId="Listaszerbekezds2">
    <w:name w:val="Listaszerű bekezdés2"/>
    <w:basedOn w:val="Norml"/>
    <w:rsid w:val="00973998"/>
    <w:pPr>
      <w:spacing w:after="200" w:line="276" w:lineRule="auto"/>
      <w:ind w:left="720"/>
      <w:contextualSpacing/>
    </w:pPr>
    <w:rPr>
      <w:rFonts w:ascii="Calibri" w:eastAsia="Calibri" w:hAnsi="Calibri"/>
      <w:sz w:val="22"/>
      <w:szCs w:val="22"/>
      <w:lang w:eastAsia="en-US"/>
    </w:rPr>
  </w:style>
  <w:style w:type="table" w:customStyle="1" w:styleId="Rcsostblzat1">
    <w:name w:val="Rácsos táblázat1"/>
    <w:basedOn w:val="Normltblzat"/>
    <w:next w:val="Rcsostblzat"/>
    <w:uiPriority w:val="59"/>
    <w:rsid w:val="005D5D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mlista1">
    <w:name w:val="Nem lista1"/>
    <w:next w:val="Nemlista"/>
    <w:uiPriority w:val="99"/>
    <w:semiHidden/>
    <w:unhideWhenUsed/>
    <w:rsid w:val="005D5D87"/>
  </w:style>
  <w:style w:type="table" w:customStyle="1" w:styleId="Rcsostblzat2">
    <w:name w:val="Rácsos táblázat2"/>
    <w:basedOn w:val="Normltblzat"/>
    <w:next w:val="Rcsostblzat"/>
    <w:uiPriority w:val="59"/>
    <w:rsid w:val="005D5D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
    <w:name w:val="Rácsos táblázat3"/>
    <w:basedOn w:val="Normltblzat"/>
    <w:next w:val="Rcsostblzat"/>
    <w:uiPriority w:val="59"/>
    <w:rsid w:val="00D4268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mlista2">
    <w:name w:val="Nem lista2"/>
    <w:next w:val="Nemlista"/>
    <w:uiPriority w:val="99"/>
    <w:semiHidden/>
    <w:unhideWhenUsed/>
    <w:rsid w:val="00D4268A"/>
  </w:style>
  <w:style w:type="table" w:customStyle="1" w:styleId="Rcsostblzat4">
    <w:name w:val="Rácsos táblázat4"/>
    <w:basedOn w:val="Normltblzat"/>
    <w:next w:val="Rcsostblzat"/>
    <w:uiPriority w:val="59"/>
    <w:rsid w:val="00D4268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zepesrnykols25jellszn">
    <w:name w:val="Medium Shading 2 Accent 5"/>
    <w:basedOn w:val="Normltblzat"/>
    <w:uiPriority w:val="64"/>
    <w:rsid w:val="00CD06F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zepesrcs31jellszn">
    <w:name w:val="Medium Grid 3 Accent 1"/>
    <w:basedOn w:val="Normltblzat"/>
    <w:uiPriority w:val="69"/>
    <w:rsid w:val="00CD06F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Petercmsor1">
    <w:name w:val="Peter címsor 1"/>
    <w:basedOn w:val="Cmsor1"/>
    <w:link w:val="Petercmsor1Char"/>
    <w:qFormat/>
    <w:rsid w:val="00BE0C83"/>
    <w:pPr>
      <w:keepLines/>
      <w:numPr>
        <w:numId w:val="0"/>
      </w:numPr>
      <w:spacing w:before="120" w:after="0" w:afterAutospacing="0"/>
      <w:jc w:val="both"/>
    </w:pPr>
    <w:rPr>
      <w:caps w:val="0"/>
      <w:kern w:val="0"/>
      <w:sz w:val="22"/>
      <w:szCs w:val="22"/>
      <w:lang w:val="hu-HU"/>
    </w:rPr>
  </w:style>
  <w:style w:type="character" w:customStyle="1" w:styleId="Petercmsor1Char">
    <w:name w:val="Peter címsor 1 Char"/>
    <w:link w:val="Petercmsor1"/>
    <w:rsid w:val="00BE0C83"/>
    <w:rPr>
      <w:b/>
      <w:bCs/>
      <w:sz w:val="22"/>
      <w:szCs w:val="22"/>
      <w:lang w:eastAsia="en-US"/>
    </w:rPr>
  </w:style>
  <w:style w:type="paragraph" w:customStyle="1" w:styleId="Petercmsor2">
    <w:name w:val="Peter címsor 2"/>
    <w:basedOn w:val="Cmsor2"/>
    <w:link w:val="Petercmsor2Char"/>
    <w:qFormat/>
    <w:rsid w:val="00BE0C83"/>
    <w:pPr>
      <w:keepLines/>
      <w:numPr>
        <w:ilvl w:val="0"/>
        <w:numId w:val="0"/>
      </w:numPr>
      <w:spacing w:before="120"/>
      <w:jc w:val="both"/>
    </w:pPr>
    <w:rPr>
      <w:iCs w:val="0"/>
      <w:sz w:val="22"/>
      <w:szCs w:val="22"/>
      <w:lang w:val="hu-HU"/>
    </w:rPr>
  </w:style>
  <w:style w:type="character" w:customStyle="1" w:styleId="Petercmsor2Char">
    <w:name w:val="Peter címsor 2 Char"/>
    <w:link w:val="Petercmsor2"/>
    <w:rsid w:val="00BE0C83"/>
    <w:rPr>
      <w:b/>
      <w:bCs/>
      <w:sz w:val="22"/>
      <w:szCs w:val="22"/>
      <w:lang w:eastAsia="en-US"/>
    </w:rPr>
  </w:style>
  <w:style w:type="paragraph" w:customStyle="1" w:styleId="Petercmsor3">
    <w:name w:val="Peter címsor 3"/>
    <w:basedOn w:val="Cmsor3"/>
    <w:link w:val="Petercmsor3Char"/>
    <w:qFormat/>
    <w:rsid w:val="00BE0C83"/>
    <w:pPr>
      <w:keepLines/>
      <w:numPr>
        <w:ilvl w:val="0"/>
        <w:numId w:val="0"/>
      </w:numPr>
      <w:tabs>
        <w:tab w:val="clear" w:pos="1620"/>
      </w:tabs>
      <w:spacing w:after="0"/>
      <w:jc w:val="both"/>
    </w:pPr>
    <w:rPr>
      <w:sz w:val="22"/>
      <w:szCs w:val="22"/>
      <w:lang w:val="hu-HU"/>
    </w:rPr>
  </w:style>
  <w:style w:type="character" w:customStyle="1" w:styleId="Petercmsor3Char">
    <w:name w:val="Peter címsor 3 Char"/>
    <w:link w:val="Petercmsor3"/>
    <w:rsid w:val="00BE0C83"/>
    <w:rPr>
      <w:b/>
      <w:bCs/>
      <w:sz w:val="22"/>
      <w:szCs w:val="22"/>
      <w:lang w:eastAsia="en-US"/>
    </w:rPr>
  </w:style>
  <w:style w:type="paragraph" w:styleId="TJ2">
    <w:name w:val="toc 2"/>
    <w:basedOn w:val="Norml"/>
    <w:next w:val="Norml"/>
    <w:autoRedefine/>
    <w:uiPriority w:val="39"/>
    <w:unhideWhenUsed/>
    <w:rsid w:val="00BE0C83"/>
    <w:pPr>
      <w:spacing w:after="100" w:line="259" w:lineRule="auto"/>
      <w:ind w:left="220"/>
    </w:pPr>
    <w:rPr>
      <w:rFonts w:ascii="Calibri" w:eastAsia="Calibri" w:hAnsi="Calibri"/>
      <w:sz w:val="22"/>
      <w:szCs w:val="22"/>
      <w:lang w:eastAsia="en-US"/>
    </w:rPr>
  </w:style>
  <w:style w:type="paragraph" w:styleId="TJ3">
    <w:name w:val="toc 3"/>
    <w:basedOn w:val="Norml"/>
    <w:next w:val="Norml"/>
    <w:autoRedefine/>
    <w:uiPriority w:val="39"/>
    <w:unhideWhenUsed/>
    <w:rsid w:val="00DE0A57"/>
    <w:pPr>
      <w:tabs>
        <w:tab w:val="left" w:pos="1320"/>
        <w:tab w:val="right" w:leader="dot" w:pos="9345"/>
      </w:tabs>
      <w:spacing w:before="120"/>
      <w:ind w:left="440"/>
      <w:jc w:val="both"/>
    </w:pPr>
    <w:rPr>
      <w:rFonts w:ascii="Calibri" w:eastAsia="Calibri" w:hAnsi="Calibri"/>
      <w:sz w:val="22"/>
      <w:szCs w:val="22"/>
      <w:lang w:eastAsia="en-US"/>
    </w:rPr>
  </w:style>
  <w:style w:type="character" w:styleId="Kiemels2">
    <w:name w:val="Strong"/>
    <w:uiPriority w:val="22"/>
    <w:qFormat/>
    <w:rsid w:val="00BE0C83"/>
    <w:rPr>
      <w:rFonts w:cs="Times New Roman"/>
      <w:b/>
      <w:bCs/>
    </w:rPr>
  </w:style>
  <w:style w:type="character" w:customStyle="1" w:styleId="Szneslista1jellsznChar">
    <w:name w:val="Színes lista – 1. jelölőszín Char"/>
    <w:aliases w:val="List Paragraph à moi Char,lista_2 Char,Számozott lista 1 Char,Eszeri felsorolás Char,Listaszerű bekezdés1 Char,List Paragraph1 Char,Welt L Char Char,Welt L Char1,Bullet List Char,FooterText Char,numbered Char,列出段落 Char"/>
    <w:link w:val="Szneslista1jellszn"/>
    <w:uiPriority w:val="34"/>
    <w:locked/>
    <w:rsid w:val="00BE0C83"/>
    <w:rPr>
      <w:rFonts w:cs="Calibri"/>
      <w:sz w:val="22"/>
      <w:szCs w:val="22"/>
    </w:rPr>
  </w:style>
  <w:style w:type="table" w:styleId="Szneslista1jellszn">
    <w:name w:val="Colorful List Accent 1"/>
    <w:basedOn w:val="Normltblzat"/>
    <w:link w:val="Szneslista1jellsznChar"/>
    <w:uiPriority w:val="34"/>
    <w:rsid w:val="00BE0C83"/>
    <w:rPr>
      <w:rFonts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Norml1">
    <w:name w:val="Normál1"/>
    <w:rsid w:val="00221885"/>
    <w:rPr>
      <w:color w:val="000000"/>
      <w:sz w:val="24"/>
      <w:szCs w:val="24"/>
    </w:rPr>
  </w:style>
  <w:style w:type="paragraph" w:styleId="Vltozat">
    <w:name w:val="Revision"/>
    <w:hidden/>
    <w:uiPriority w:val="99"/>
    <w:semiHidden/>
    <w:rsid w:val="007D05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9931">
      <w:bodyDiv w:val="1"/>
      <w:marLeft w:val="0"/>
      <w:marRight w:val="0"/>
      <w:marTop w:val="0"/>
      <w:marBottom w:val="0"/>
      <w:divBdr>
        <w:top w:val="none" w:sz="0" w:space="0" w:color="auto"/>
        <w:left w:val="none" w:sz="0" w:space="0" w:color="auto"/>
        <w:bottom w:val="none" w:sz="0" w:space="0" w:color="auto"/>
        <w:right w:val="none" w:sz="0" w:space="0" w:color="auto"/>
      </w:divBdr>
    </w:div>
    <w:div w:id="80763077">
      <w:bodyDiv w:val="1"/>
      <w:marLeft w:val="0"/>
      <w:marRight w:val="0"/>
      <w:marTop w:val="0"/>
      <w:marBottom w:val="0"/>
      <w:divBdr>
        <w:top w:val="none" w:sz="0" w:space="0" w:color="auto"/>
        <w:left w:val="none" w:sz="0" w:space="0" w:color="auto"/>
        <w:bottom w:val="none" w:sz="0" w:space="0" w:color="auto"/>
        <w:right w:val="none" w:sz="0" w:space="0" w:color="auto"/>
      </w:divBdr>
    </w:div>
    <w:div w:id="125125433">
      <w:bodyDiv w:val="1"/>
      <w:marLeft w:val="0"/>
      <w:marRight w:val="0"/>
      <w:marTop w:val="0"/>
      <w:marBottom w:val="0"/>
      <w:divBdr>
        <w:top w:val="none" w:sz="0" w:space="0" w:color="auto"/>
        <w:left w:val="none" w:sz="0" w:space="0" w:color="auto"/>
        <w:bottom w:val="none" w:sz="0" w:space="0" w:color="auto"/>
        <w:right w:val="none" w:sz="0" w:space="0" w:color="auto"/>
      </w:divBdr>
    </w:div>
    <w:div w:id="249505411">
      <w:bodyDiv w:val="1"/>
      <w:marLeft w:val="0"/>
      <w:marRight w:val="0"/>
      <w:marTop w:val="0"/>
      <w:marBottom w:val="0"/>
      <w:divBdr>
        <w:top w:val="none" w:sz="0" w:space="0" w:color="auto"/>
        <w:left w:val="none" w:sz="0" w:space="0" w:color="auto"/>
        <w:bottom w:val="none" w:sz="0" w:space="0" w:color="auto"/>
        <w:right w:val="none" w:sz="0" w:space="0" w:color="auto"/>
      </w:divBdr>
    </w:div>
    <w:div w:id="274873676">
      <w:bodyDiv w:val="1"/>
      <w:marLeft w:val="0"/>
      <w:marRight w:val="0"/>
      <w:marTop w:val="0"/>
      <w:marBottom w:val="0"/>
      <w:divBdr>
        <w:top w:val="none" w:sz="0" w:space="0" w:color="auto"/>
        <w:left w:val="none" w:sz="0" w:space="0" w:color="auto"/>
        <w:bottom w:val="none" w:sz="0" w:space="0" w:color="auto"/>
        <w:right w:val="none" w:sz="0" w:space="0" w:color="auto"/>
      </w:divBdr>
    </w:div>
    <w:div w:id="362898881">
      <w:bodyDiv w:val="1"/>
      <w:marLeft w:val="0"/>
      <w:marRight w:val="0"/>
      <w:marTop w:val="0"/>
      <w:marBottom w:val="0"/>
      <w:divBdr>
        <w:top w:val="none" w:sz="0" w:space="0" w:color="auto"/>
        <w:left w:val="none" w:sz="0" w:space="0" w:color="auto"/>
        <w:bottom w:val="none" w:sz="0" w:space="0" w:color="auto"/>
        <w:right w:val="none" w:sz="0" w:space="0" w:color="auto"/>
      </w:divBdr>
    </w:div>
    <w:div w:id="439682778">
      <w:bodyDiv w:val="1"/>
      <w:marLeft w:val="0"/>
      <w:marRight w:val="0"/>
      <w:marTop w:val="0"/>
      <w:marBottom w:val="0"/>
      <w:divBdr>
        <w:top w:val="none" w:sz="0" w:space="0" w:color="auto"/>
        <w:left w:val="none" w:sz="0" w:space="0" w:color="auto"/>
        <w:bottom w:val="none" w:sz="0" w:space="0" w:color="auto"/>
        <w:right w:val="none" w:sz="0" w:space="0" w:color="auto"/>
      </w:divBdr>
    </w:div>
    <w:div w:id="522984812">
      <w:bodyDiv w:val="1"/>
      <w:marLeft w:val="0"/>
      <w:marRight w:val="0"/>
      <w:marTop w:val="0"/>
      <w:marBottom w:val="0"/>
      <w:divBdr>
        <w:top w:val="none" w:sz="0" w:space="0" w:color="auto"/>
        <w:left w:val="none" w:sz="0" w:space="0" w:color="auto"/>
        <w:bottom w:val="none" w:sz="0" w:space="0" w:color="auto"/>
        <w:right w:val="none" w:sz="0" w:space="0" w:color="auto"/>
      </w:divBdr>
    </w:div>
    <w:div w:id="593242471">
      <w:bodyDiv w:val="1"/>
      <w:marLeft w:val="0"/>
      <w:marRight w:val="0"/>
      <w:marTop w:val="0"/>
      <w:marBottom w:val="0"/>
      <w:divBdr>
        <w:top w:val="none" w:sz="0" w:space="0" w:color="auto"/>
        <w:left w:val="none" w:sz="0" w:space="0" w:color="auto"/>
        <w:bottom w:val="none" w:sz="0" w:space="0" w:color="auto"/>
        <w:right w:val="none" w:sz="0" w:space="0" w:color="auto"/>
      </w:divBdr>
    </w:div>
    <w:div w:id="663431193">
      <w:bodyDiv w:val="1"/>
      <w:marLeft w:val="0"/>
      <w:marRight w:val="0"/>
      <w:marTop w:val="0"/>
      <w:marBottom w:val="0"/>
      <w:divBdr>
        <w:top w:val="none" w:sz="0" w:space="0" w:color="auto"/>
        <w:left w:val="none" w:sz="0" w:space="0" w:color="auto"/>
        <w:bottom w:val="none" w:sz="0" w:space="0" w:color="auto"/>
        <w:right w:val="none" w:sz="0" w:space="0" w:color="auto"/>
      </w:divBdr>
    </w:div>
    <w:div w:id="666907791">
      <w:bodyDiv w:val="1"/>
      <w:marLeft w:val="0"/>
      <w:marRight w:val="0"/>
      <w:marTop w:val="0"/>
      <w:marBottom w:val="0"/>
      <w:divBdr>
        <w:top w:val="none" w:sz="0" w:space="0" w:color="auto"/>
        <w:left w:val="none" w:sz="0" w:space="0" w:color="auto"/>
        <w:bottom w:val="none" w:sz="0" w:space="0" w:color="auto"/>
        <w:right w:val="none" w:sz="0" w:space="0" w:color="auto"/>
      </w:divBdr>
    </w:div>
    <w:div w:id="731923862">
      <w:bodyDiv w:val="1"/>
      <w:marLeft w:val="0"/>
      <w:marRight w:val="0"/>
      <w:marTop w:val="0"/>
      <w:marBottom w:val="0"/>
      <w:divBdr>
        <w:top w:val="none" w:sz="0" w:space="0" w:color="auto"/>
        <w:left w:val="none" w:sz="0" w:space="0" w:color="auto"/>
        <w:bottom w:val="none" w:sz="0" w:space="0" w:color="auto"/>
        <w:right w:val="none" w:sz="0" w:space="0" w:color="auto"/>
      </w:divBdr>
    </w:div>
    <w:div w:id="750197185">
      <w:bodyDiv w:val="1"/>
      <w:marLeft w:val="0"/>
      <w:marRight w:val="0"/>
      <w:marTop w:val="0"/>
      <w:marBottom w:val="0"/>
      <w:divBdr>
        <w:top w:val="none" w:sz="0" w:space="0" w:color="auto"/>
        <w:left w:val="none" w:sz="0" w:space="0" w:color="auto"/>
        <w:bottom w:val="none" w:sz="0" w:space="0" w:color="auto"/>
        <w:right w:val="none" w:sz="0" w:space="0" w:color="auto"/>
      </w:divBdr>
    </w:div>
    <w:div w:id="800001164">
      <w:bodyDiv w:val="1"/>
      <w:marLeft w:val="0"/>
      <w:marRight w:val="0"/>
      <w:marTop w:val="0"/>
      <w:marBottom w:val="0"/>
      <w:divBdr>
        <w:top w:val="none" w:sz="0" w:space="0" w:color="auto"/>
        <w:left w:val="none" w:sz="0" w:space="0" w:color="auto"/>
        <w:bottom w:val="none" w:sz="0" w:space="0" w:color="auto"/>
        <w:right w:val="none" w:sz="0" w:space="0" w:color="auto"/>
      </w:divBdr>
    </w:div>
    <w:div w:id="834228211">
      <w:bodyDiv w:val="1"/>
      <w:marLeft w:val="0"/>
      <w:marRight w:val="0"/>
      <w:marTop w:val="0"/>
      <w:marBottom w:val="0"/>
      <w:divBdr>
        <w:top w:val="none" w:sz="0" w:space="0" w:color="auto"/>
        <w:left w:val="none" w:sz="0" w:space="0" w:color="auto"/>
        <w:bottom w:val="none" w:sz="0" w:space="0" w:color="auto"/>
        <w:right w:val="none" w:sz="0" w:space="0" w:color="auto"/>
      </w:divBdr>
    </w:div>
    <w:div w:id="1115366413">
      <w:bodyDiv w:val="1"/>
      <w:marLeft w:val="0"/>
      <w:marRight w:val="0"/>
      <w:marTop w:val="0"/>
      <w:marBottom w:val="0"/>
      <w:divBdr>
        <w:top w:val="none" w:sz="0" w:space="0" w:color="auto"/>
        <w:left w:val="none" w:sz="0" w:space="0" w:color="auto"/>
        <w:bottom w:val="none" w:sz="0" w:space="0" w:color="auto"/>
        <w:right w:val="none" w:sz="0" w:space="0" w:color="auto"/>
      </w:divBdr>
    </w:div>
    <w:div w:id="1143694300">
      <w:bodyDiv w:val="1"/>
      <w:marLeft w:val="0"/>
      <w:marRight w:val="0"/>
      <w:marTop w:val="0"/>
      <w:marBottom w:val="0"/>
      <w:divBdr>
        <w:top w:val="none" w:sz="0" w:space="0" w:color="auto"/>
        <w:left w:val="none" w:sz="0" w:space="0" w:color="auto"/>
        <w:bottom w:val="none" w:sz="0" w:space="0" w:color="auto"/>
        <w:right w:val="none" w:sz="0" w:space="0" w:color="auto"/>
      </w:divBdr>
    </w:div>
    <w:div w:id="1195078679">
      <w:bodyDiv w:val="1"/>
      <w:marLeft w:val="0"/>
      <w:marRight w:val="0"/>
      <w:marTop w:val="0"/>
      <w:marBottom w:val="0"/>
      <w:divBdr>
        <w:top w:val="none" w:sz="0" w:space="0" w:color="auto"/>
        <w:left w:val="none" w:sz="0" w:space="0" w:color="auto"/>
        <w:bottom w:val="none" w:sz="0" w:space="0" w:color="auto"/>
        <w:right w:val="none" w:sz="0" w:space="0" w:color="auto"/>
      </w:divBdr>
    </w:div>
    <w:div w:id="1212040069">
      <w:marLeft w:val="0"/>
      <w:marRight w:val="0"/>
      <w:marTop w:val="0"/>
      <w:marBottom w:val="0"/>
      <w:divBdr>
        <w:top w:val="none" w:sz="0" w:space="0" w:color="auto"/>
        <w:left w:val="none" w:sz="0" w:space="0" w:color="auto"/>
        <w:bottom w:val="none" w:sz="0" w:space="0" w:color="auto"/>
        <w:right w:val="none" w:sz="0" w:space="0" w:color="auto"/>
      </w:divBdr>
    </w:div>
    <w:div w:id="1212040070">
      <w:marLeft w:val="0"/>
      <w:marRight w:val="0"/>
      <w:marTop w:val="0"/>
      <w:marBottom w:val="0"/>
      <w:divBdr>
        <w:top w:val="none" w:sz="0" w:space="0" w:color="auto"/>
        <w:left w:val="none" w:sz="0" w:space="0" w:color="auto"/>
        <w:bottom w:val="none" w:sz="0" w:space="0" w:color="auto"/>
        <w:right w:val="none" w:sz="0" w:space="0" w:color="auto"/>
      </w:divBdr>
    </w:div>
    <w:div w:id="1212040071">
      <w:marLeft w:val="0"/>
      <w:marRight w:val="0"/>
      <w:marTop w:val="0"/>
      <w:marBottom w:val="0"/>
      <w:divBdr>
        <w:top w:val="none" w:sz="0" w:space="0" w:color="auto"/>
        <w:left w:val="none" w:sz="0" w:space="0" w:color="auto"/>
        <w:bottom w:val="none" w:sz="0" w:space="0" w:color="auto"/>
        <w:right w:val="none" w:sz="0" w:space="0" w:color="auto"/>
      </w:divBdr>
    </w:div>
    <w:div w:id="1240557875">
      <w:bodyDiv w:val="1"/>
      <w:marLeft w:val="0"/>
      <w:marRight w:val="0"/>
      <w:marTop w:val="0"/>
      <w:marBottom w:val="0"/>
      <w:divBdr>
        <w:top w:val="none" w:sz="0" w:space="0" w:color="auto"/>
        <w:left w:val="none" w:sz="0" w:space="0" w:color="auto"/>
        <w:bottom w:val="none" w:sz="0" w:space="0" w:color="auto"/>
        <w:right w:val="none" w:sz="0" w:space="0" w:color="auto"/>
      </w:divBdr>
    </w:div>
    <w:div w:id="1248076546">
      <w:bodyDiv w:val="1"/>
      <w:marLeft w:val="0"/>
      <w:marRight w:val="0"/>
      <w:marTop w:val="0"/>
      <w:marBottom w:val="0"/>
      <w:divBdr>
        <w:top w:val="none" w:sz="0" w:space="0" w:color="auto"/>
        <w:left w:val="none" w:sz="0" w:space="0" w:color="auto"/>
        <w:bottom w:val="none" w:sz="0" w:space="0" w:color="auto"/>
        <w:right w:val="none" w:sz="0" w:space="0" w:color="auto"/>
      </w:divBdr>
    </w:div>
    <w:div w:id="1296180170">
      <w:bodyDiv w:val="1"/>
      <w:marLeft w:val="0"/>
      <w:marRight w:val="0"/>
      <w:marTop w:val="0"/>
      <w:marBottom w:val="0"/>
      <w:divBdr>
        <w:top w:val="none" w:sz="0" w:space="0" w:color="auto"/>
        <w:left w:val="none" w:sz="0" w:space="0" w:color="auto"/>
        <w:bottom w:val="none" w:sz="0" w:space="0" w:color="auto"/>
        <w:right w:val="none" w:sz="0" w:space="0" w:color="auto"/>
      </w:divBdr>
    </w:div>
    <w:div w:id="1301837218">
      <w:bodyDiv w:val="1"/>
      <w:marLeft w:val="0"/>
      <w:marRight w:val="0"/>
      <w:marTop w:val="0"/>
      <w:marBottom w:val="0"/>
      <w:divBdr>
        <w:top w:val="none" w:sz="0" w:space="0" w:color="auto"/>
        <w:left w:val="none" w:sz="0" w:space="0" w:color="auto"/>
        <w:bottom w:val="none" w:sz="0" w:space="0" w:color="auto"/>
        <w:right w:val="none" w:sz="0" w:space="0" w:color="auto"/>
      </w:divBdr>
    </w:div>
    <w:div w:id="1309213570">
      <w:bodyDiv w:val="1"/>
      <w:marLeft w:val="0"/>
      <w:marRight w:val="0"/>
      <w:marTop w:val="0"/>
      <w:marBottom w:val="0"/>
      <w:divBdr>
        <w:top w:val="none" w:sz="0" w:space="0" w:color="auto"/>
        <w:left w:val="none" w:sz="0" w:space="0" w:color="auto"/>
        <w:bottom w:val="none" w:sz="0" w:space="0" w:color="auto"/>
        <w:right w:val="none" w:sz="0" w:space="0" w:color="auto"/>
      </w:divBdr>
    </w:div>
    <w:div w:id="1351292873">
      <w:bodyDiv w:val="1"/>
      <w:marLeft w:val="0"/>
      <w:marRight w:val="0"/>
      <w:marTop w:val="0"/>
      <w:marBottom w:val="0"/>
      <w:divBdr>
        <w:top w:val="none" w:sz="0" w:space="0" w:color="auto"/>
        <w:left w:val="none" w:sz="0" w:space="0" w:color="auto"/>
        <w:bottom w:val="none" w:sz="0" w:space="0" w:color="auto"/>
        <w:right w:val="none" w:sz="0" w:space="0" w:color="auto"/>
      </w:divBdr>
    </w:div>
    <w:div w:id="1374579113">
      <w:bodyDiv w:val="1"/>
      <w:marLeft w:val="0"/>
      <w:marRight w:val="0"/>
      <w:marTop w:val="0"/>
      <w:marBottom w:val="0"/>
      <w:divBdr>
        <w:top w:val="none" w:sz="0" w:space="0" w:color="auto"/>
        <w:left w:val="none" w:sz="0" w:space="0" w:color="auto"/>
        <w:bottom w:val="none" w:sz="0" w:space="0" w:color="auto"/>
        <w:right w:val="none" w:sz="0" w:space="0" w:color="auto"/>
      </w:divBdr>
    </w:div>
    <w:div w:id="1513841646">
      <w:bodyDiv w:val="1"/>
      <w:marLeft w:val="0"/>
      <w:marRight w:val="0"/>
      <w:marTop w:val="0"/>
      <w:marBottom w:val="0"/>
      <w:divBdr>
        <w:top w:val="none" w:sz="0" w:space="0" w:color="auto"/>
        <w:left w:val="none" w:sz="0" w:space="0" w:color="auto"/>
        <w:bottom w:val="none" w:sz="0" w:space="0" w:color="auto"/>
        <w:right w:val="none" w:sz="0" w:space="0" w:color="auto"/>
      </w:divBdr>
    </w:div>
    <w:div w:id="1683629203">
      <w:bodyDiv w:val="1"/>
      <w:marLeft w:val="0"/>
      <w:marRight w:val="0"/>
      <w:marTop w:val="0"/>
      <w:marBottom w:val="0"/>
      <w:divBdr>
        <w:top w:val="none" w:sz="0" w:space="0" w:color="auto"/>
        <w:left w:val="none" w:sz="0" w:space="0" w:color="auto"/>
        <w:bottom w:val="none" w:sz="0" w:space="0" w:color="auto"/>
        <w:right w:val="none" w:sz="0" w:space="0" w:color="auto"/>
      </w:divBdr>
    </w:div>
    <w:div w:id="1702244243">
      <w:bodyDiv w:val="1"/>
      <w:marLeft w:val="0"/>
      <w:marRight w:val="0"/>
      <w:marTop w:val="0"/>
      <w:marBottom w:val="0"/>
      <w:divBdr>
        <w:top w:val="none" w:sz="0" w:space="0" w:color="auto"/>
        <w:left w:val="none" w:sz="0" w:space="0" w:color="auto"/>
        <w:bottom w:val="none" w:sz="0" w:space="0" w:color="auto"/>
        <w:right w:val="none" w:sz="0" w:space="0" w:color="auto"/>
      </w:divBdr>
    </w:div>
    <w:div w:id="1728649751">
      <w:bodyDiv w:val="1"/>
      <w:marLeft w:val="0"/>
      <w:marRight w:val="0"/>
      <w:marTop w:val="0"/>
      <w:marBottom w:val="0"/>
      <w:divBdr>
        <w:top w:val="none" w:sz="0" w:space="0" w:color="auto"/>
        <w:left w:val="none" w:sz="0" w:space="0" w:color="auto"/>
        <w:bottom w:val="none" w:sz="0" w:space="0" w:color="auto"/>
        <w:right w:val="none" w:sz="0" w:space="0" w:color="auto"/>
      </w:divBdr>
    </w:div>
    <w:div w:id="1737893935">
      <w:bodyDiv w:val="1"/>
      <w:marLeft w:val="0"/>
      <w:marRight w:val="0"/>
      <w:marTop w:val="0"/>
      <w:marBottom w:val="0"/>
      <w:divBdr>
        <w:top w:val="none" w:sz="0" w:space="0" w:color="auto"/>
        <w:left w:val="none" w:sz="0" w:space="0" w:color="auto"/>
        <w:bottom w:val="none" w:sz="0" w:space="0" w:color="auto"/>
        <w:right w:val="none" w:sz="0" w:space="0" w:color="auto"/>
      </w:divBdr>
    </w:div>
    <w:div w:id="1955404479">
      <w:bodyDiv w:val="1"/>
      <w:marLeft w:val="0"/>
      <w:marRight w:val="0"/>
      <w:marTop w:val="0"/>
      <w:marBottom w:val="0"/>
      <w:divBdr>
        <w:top w:val="none" w:sz="0" w:space="0" w:color="auto"/>
        <w:left w:val="none" w:sz="0" w:space="0" w:color="auto"/>
        <w:bottom w:val="none" w:sz="0" w:space="0" w:color="auto"/>
        <w:right w:val="none" w:sz="0" w:space="0" w:color="auto"/>
      </w:divBdr>
    </w:div>
    <w:div w:id="1984697792">
      <w:bodyDiv w:val="1"/>
      <w:marLeft w:val="0"/>
      <w:marRight w:val="0"/>
      <w:marTop w:val="0"/>
      <w:marBottom w:val="0"/>
      <w:divBdr>
        <w:top w:val="none" w:sz="0" w:space="0" w:color="auto"/>
        <w:left w:val="none" w:sz="0" w:space="0" w:color="auto"/>
        <w:bottom w:val="none" w:sz="0" w:space="0" w:color="auto"/>
        <w:right w:val="none" w:sz="0" w:space="0" w:color="auto"/>
      </w:divBdr>
    </w:div>
    <w:div w:id="209462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www.hrportal.hu/c/csak-az-orvostanhallgatok-2-szazaleka-elegedett-a-gyakorlati-kepzessel-20130701.html"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image" Target="media/image16.png"/><Relationship Id="rId38" Type="http://schemas.openxmlformats.org/officeDocument/2006/relationships/hyperlink" Target="http://www.rezidens.h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7.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6.xml"/><Relationship Id="rId36" Type="http://schemas.openxmlformats.org/officeDocument/2006/relationships/image" Target="media/image19.png"/><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chart" Target="charts/chart9.xm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chart" Target="charts/chart8.xml"/><Relationship Id="rId35" Type="http://schemas.openxmlformats.org/officeDocument/2006/relationships/image" Target="media/image18.emf"/><Relationship Id="rId43"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D:\EXTERNAL%20DRIVER\Betlehem\D_part\TO\DEKANI\MRK\Fokozatvaltas\MRK_stat_2006-2015_orvos_fogorvos_gy&#243;gyszer&#233;s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XTERNAL%20DRIVER\Betlehem\D_part\TO\DEKANI\MRK\Fokozatvaltas\MRK_stat_2006-2015_orvos_fogorvos_gy&#243;gyszer&#233;s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XTERNAL%20DRIVER\Betlehem\D_part\TO\DEKANI\MRK\Fokozatvaltas\MRK_stat_2006-2015_orvos_fogorvos_gy&#243;gyszer&#233;sz.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oltipf\AppData\Local\Microsoft\Windows\Temporary%20Internet%20Files\Content.Outlook\D4231V8E\SE-DE-PTE-SZTE_k&#246;z&#246;s_&#246;sszefoglal&#243;_2015-10-07_H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belzso\AppData\Local\Microsoft\Windows\Temporary%20Internet%20Files\Content.Outlook\ALC8YZQS\emmi%20kimutat&#225;s%20orv_fog_gyogy%20(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elzso\AppData\Local\Microsoft\Windows\Temporary%20Internet%20Files\Content.Outlook\ALC8YZQS\emmi%20kimutat&#225;s%20orv_fog_gyogy%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hu-HU" sz="1200">
                <a:latin typeface="Times New Roman" pitchFamily="18" charset="0"/>
                <a:cs typeface="Times New Roman" pitchFamily="18" charset="0"/>
              </a:rPr>
              <a:t>Az</a:t>
            </a:r>
            <a:r>
              <a:rPr lang="hu-HU" sz="1200" baseline="0">
                <a:latin typeface="Times New Roman" pitchFamily="18" charset="0"/>
                <a:cs typeface="Times New Roman" pitchFamily="18" charset="0"/>
              </a:rPr>
              <a:t> orvos/általános orvos szakon felvett hallgatók létszáma hazánkban 2006-2015 között</a:t>
            </a:r>
            <a:endParaRPr lang="hu-HU" sz="1050" b="0" i="1" baseline="0">
              <a:latin typeface="Times New Roman" pitchFamily="18" charset="0"/>
              <a:cs typeface="Times New Roman" pitchFamily="18" charset="0"/>
            </a:endParaRPr>
          </a:p>
          <a:p>
            <a:pPr>
              <a:defRPr sz="1200">
                <a:latin typeface="Times New Roman" pitchFamily="18" charset="0"/>
                <a:cs typeface="Times New Roman" pitchFamily="18" charset="0"/>
              </a:defRPr>
            </a:pPr>
            <a:r>
              <a:rPr lang="hu-HU" sz="1050" b="0" i="1" baseline="0">
                <a:latin typeface="Times New Roman" pitchFamily="18" charset="0"/>
                <a:cs typeface="Times New Roman" pitchFamily="18" charset="0"/>
              </a:rPr>
              <a:t>(Forrás:www.felvi.hu)</a:t>
            </a:r>
            <a:endParaRPr lang="hu-HU" sz="1200" b="0" i="1">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Szakonként!$A$3</c:f>
              <c:strCache>
                <c:ptCount val="1"/>
                <c:pt idx="0">
                  <c:v>Debreceni Tudományegyetem</c:v>
                </c:pt>
              </c:strCache>
            </c:strRef>
          </c:tx>
          <c:cat>
            <c:numRef>
              <c:f>Szakonként!$B$2:$K$2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Szakonként!$B$3:$K$3</c:f>
              <c:numCache>
                <c:formatCode>General</c:formatCode>
                <c:ptCount val="10"/>
                <c:pt idx="0">
                  <c:v>229</c:v>
                </c:pt>
                <c:pt idx="1">
                  <c:v>242</c:v>
                </c:pt>
                <c:pt idx="2">
                  <c:v>216</c:v>
                </c:pt>
                <c:pt idx="3">
                  <c:v>216</c:v>
                </c:pt>
                <c:pt idx="4">
                  <c:v>227</c:v>
                </c:pt>
                <c:pt idx="5">
                  <c:v>232</c:v>
                </c:pt>
                <c:pt idx="6">
                  <c:v>246</c:v>
                </c:pt>
                <c:pt idx="7">
                  <c:v>240</c:v>
                </c:pt>
                <c:pt idx="8">
                  <c:v>221</c:v>
                </c:pt>
                <c:pt idx="9">
                  <c:v>218</c:v>
                </c:pt>
              </c:numCache>
            </c:numRef>
          </c:val>
          <c:smooth val="0"/>
        </c:ser>
        <c:ser>
          <c:idx val="1"/>
          <c:order val="1"/>
          <c:tx>
            <c:strRef>
              <c:f>Szakonként!$A$4</c:f>
              <c:strCache>
                <c:ptCount val="1"/>
                <c:pt idx="0">
                  <c:v>Pécsi Tudományegyetem</c:v>
                </c:pt>
              </c:strCache>
            </c:strRef>
          </c:tx>
          <c:cat>
            <c:numRef>
              <c:f>Szakonként!$B$2:$K$2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Szakonként!$B$4:$K$4</c:f>
              <c:numCache>
                <c:formatCode>General</c:formatCode>
                <c:ptCount val="10"/>
                <c:pt idx="0">
                  <c:v>162</c:v>
                </c:pt>
                <c:pt idx="1">
                  <c:v>156</c:v>
                </c:pt>
                <c:pt idx="2">
                  <c:v>171</c:v>
                </c:pt>
                <c:pt idx="3">
                  <c:v>155</c:v>
                </c:pt>
                <c:pt idx="4">
                  <c:v>189</c:v>
                </c:pt>
                <c:pt idx="5">
                  <c:v>214</c:v>
                </c:pt>
                <c:pt idx="6">
                  <c:v>203</c:v>
                </c:pt>
                <c:pt idx="7">
                  <c:v>221</c:v>
                </c:pt>
                <c:pt idx="8">
                  <c:v>215</c:v>
                </c:pt>
                <c:pt idx="9">
                  <c:v>210</c:v>
                </c:pt>
              </c:numCache>
            </c:numRef>
          </c:val>
          <c:smooth val="0"/>
        </c:ser>
        <c:ser>
          <c:idx val="2"/>
          <c:order val="2"/>
          <c:tx>
            <c:strRef>
              <c:f>Szakonként!$A$5</c:f>
              <c:strCache>
                <c:ptCount val="1"/>
                <c:pt idx="0">
                  <c:v>Semmelweis Egyetem</c:v>
                </c:pt>
              </c:strCache>
            </c:strRef>
          </c:tx>
          <c:cat>
            <c:numRef>
              <c:f>Szakonként!$B$2:$K$2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Szakonként!$B$5:$K$5</c:f>
              <c:numCache>
                <c:formatCode>General</c:formatCode>
                <c:ptCount val="10"/>
                <c:pt idx="0">
                  <c:v>378</c:v>
                </c:pt>
                <c:pt idx="1">
                  <c:v>386</c:v>
                </c:pt>
                <c:pt idx="2">
                  <c:v>384</c:v>
                </c:pt>
                <c:pt idx="3">
                  <c:v>409</c:v>
                </c:pt>
                <c:pt idx="4">
                  <c:v>407</c:v>
                </c:pt>
                <c:pt idx="5">
                  <c:v>396</c:v>
                </c:pt>
                <c:pt idx="6">
                  <c:v>466</c:v>
                </c:pt>
                <c:pt idx="7">
                  <c:v>431</c:v>
                </c:pt>
                <c:pt idx="8">
                  <c:v>398</c:v>
                </c:pt>
                <c:pt idx="9">
                  <c:v>397</c:v>
                </c:pt>
              </c:numCache>
            </c:numRef>
          </c:val>
          <c:smooth val="0"/>
        </c:ser>
        <c:ser>
          <c:idx val="3"/>
          <c:order val="3"/>
          <c:tx>
            <c:strRef>
              <c:f>Szakonként!$A$6</c:f>
              <c:strCache>
                <c:ptCount val="1"/>
                <c:pt idx="0">
                  <c:v>Szegedi Tudományegyetem</c:v>
                </c:pt>
              </c:strCache>
            </c:strRef>
          </c:tx>
          <c:cat>
            <c:numRef>
              <c:f>Szakonként!$B$2:$K$2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Szakonként!$B$6:$K$6</c:f>
              <c:numCache>
                <c:formatCode>General</c:formatCode>
                <c:ptCount val="10"/>
                <c:pt idx="0">
                  <c:v>248</c:v>
                </c:pt>
                <c:pt idx="1">
                  <c:v>244</c:v>
                </c:pt>
                <c:pt idx="2">
                  <c:v>208</c:v>
                </c:pt>
                <c:pt idx="3">
                  <c:v>215</c:v>
                </c:pt>
                <c:pt idx="4">
                  <c:v>251</c:v>
                </c:pt>
                <c:pt idx="5">
                  <c:v>249</c:v>
                </c:pt>
                <c:pt idx="6">
                  <c:v>254</c:v>
                </c:pt>
                <c:pt idx="7">
                  <c:v>261</c:v>
                </c:pt>
                <c:pt idx="8">
                  <c:v>238</c:v>
                </c:pt>
                <c:pt idx="9">
                  <c:v>248</c:v>
                </c:pt>
              </c:numCache>
            </c:numRef>
          </c:val>
          <c:smooth val="0"/>
        </c:ser>
        <c:dLbls>
          <c:showLegendKey val="0"/>
          <c:showVal val="0"/>
          <c:showCatName val="0"/>
          <c:showSerName val="0"/>
          <c:showPercent val="0"/>
          <c:showBubbleSize val="0"/>
        </c:dLbls>
        <c:marker val="1"/>
        <c:smooth val="0"/>
        <c:axId val="122327040"/>
        <c:axId val="134378240"/>
      </c:lineChart>
      <c:catAx>
        <c:axId val="12232704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hu-HU"/>
          </a:p>
        </c:txPr>
        <c:crossAx val="134378240"/>
        <c:crosses val="autoZero"/>
        <c:auto val="1"/>
        <c:lblAlgn val="ctr"/>
        <c:lblOffset val="100"/>
        <c:noMultiLvlLbl val="0"/>
      </c:catAx>
      <c:valAx>
        <c:axId val="134378240"/>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hu-HU"/>
          </a:p>
        </c:txPr>
        <c:crossAx val="122327040"/>
        <c:crosses val="autoZero"/>
        <c:crossBetween val="between"/>
      </c:valAx>
    </c:plotArea>
    <c:legend>
      <c:legendPos val="b"/>
      <c:overlay val="0"/>
      <c:txPr>
        <a:bodyPr/>
        <a:lstStyle/>
        <a:p>
          <a:pPr>
            <a:defRPr>
              <a:latin typeface="Times New Roman" pitchFamily="18" charset="0"/>
              <a:cs typeface="Times New Roman" pitchFamily="18" charset="0"/>
            </a:defRPr>
          </a:pPr>
          <a:endParaRPr lang="hu-H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hu-HU" sz="1100" b="0" i="0" baseline="0">
                <a:effectLst/>
                <a:latin typeface="Times New Roman" pitchFamily="18" charset="0"/>
                <a:cs typeface="Times New Roman" pitchFamily="18" charset="0"/>
              </a:rPr>
              <a:t>A</a:t>
            </a:r>
            <a:r>
              <a:rPr lang="hu-HU" sz="1100" b="1" i="0" baseline="0">
                <a:effectLst/>
                <a:latin typeface="Times New Roman" pitchFamily="18" charset="0"/>
                <a:cs typeface="Times New Roman" pitchFamily="18" charset="0"/>
              </a:rPr>
              <a:t> fogorvos szakon felvett hallgatók létszáma hazánkban 2006-2015 között</a:t>
            </a:r>
            <a:endParaRPr lang="hu-HU" sz="1100">
              <a:effectLst/>
              <a:latin typeface="Times New Roman" pitchFamily="18" charset="0"/>
              <a:cs typeface="Times New Roman" pitchFamily="18" charset="0"/>
            </a:endParaRPr>
          </a:p>
          <a:p>
            <a:pPr>
              <a:defRPr sz="1100">
                <a:latin typeface="Times New Roman" pitchFamily="18" charset="0"/>
                <a:cs typeface="Times New Roman" pitchFamily="18" charset="0"/>
              </a:defRPr>
            </a:pPr>
            <a:r>
              <a:rPr lang="hu-HU" sz="1100" b="0" i="1" baseline="0">
                <a:effectLst/>
                <a:latin typeface="Times New Roman" pitchFamily="18" charset="0"/>
                <a:cs typeface="Times New Roman" pitchFamily="18" charset="0"/>
              </a:rPr>
              <a:t>(Forrás:www.felvi.hu)</a:t>
            </a:r>
            <a:endParaRPr lang="hu-HU" sz="11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Szakonként!$A$11</c:f>
              <c:strCache>
                <c:ptCount val="1"/>
                <c:pt idx="0">
                  <c:v>Debreceni Tudományegyetem</c:v>
                </c:pt>
              </c:strCache>
            </c:strRef>
          </c:tx>
          <c:cat>
            <c:numRef>
              <c:f>Szakonként!$B$10:$K$10</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Szakonként!$B$11:$K$11</c:f>
              <c:numCache>
                <c:formatCode>General</c:formatCode>
                <c:ptCount val="10"/>
                <c:pt idx="0">
                  <c:v>60</c:v>
                </c:pt>
                <c:pt idx="1">
                  <c:v>67</c:v>
                </c:pt>
                <c:pt idx="2">
                  <c:v>54</c:v>
                </c:pt>
                <c:pt idx="3">
                  <c:v>70</c:v>
                </c:pt>
                <c:pt idx="4">
                  <c:v>73</c:v>
                </c:pt>
                <c:pt idx="5">
                  <c:v>67</c:v>
                </c:pt>
                <c:pt idx="6">
                  <c:v>72</c:v>
                </c:pt>
                <c:pt idx="7">
                  <c:v>61</c:v>
                </c:pt>
                <c:pt idx="8">
                  <c:v>59</c:v>
                </c:pt>
                <c:pt idx="9">
                  <c:v>60</c:v>
                </c:pt>
              </c:numCache>
            </c:numRef>
          </c:val>
          <c:smooth val="0"/>
        </c:ser>
        <c:ser>
          <c:idx val="1"/>
          <c:order val="1"/>
          <c:tx>
            <c:strRef>
              <c:f>Szakonként!$A$12</c:f>
              <c:strCache>
                <c:ptCount val="1"/>
                <c:pt idx="0">
                  <c:v>Pécsi Tudományegyetem</c:v>
                </c:pt>
              </c:strCache>
            </c:strRef>
          </c:tx>
          <c:cat>
            <c:numRef>
              <c:f>Szakonként!$B$10:$K$10</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Szakonként!$B$12:$K$12</c:f>
              <c:numCache>
                <c:formatCode>General</c:formatCode>
                <c:ptCount val="10"/>
                <c:pt idx="0">
                  <c:v>44</c:v>
                </c:pt>
                <c:pt idx="1">
                  <c:v>35</c:v>
                </c:pt>
                <c:pt idx="2">
                  <c:v>26</c:v>
                </c:pt>
                <c:pt idx="3">
                  <c:v>37</c:v>
                </c:pt>
                <c:pt idx="4">
                  <c:v>37</c:v>
                </c:pt>
                <c:pt idx="5">
                  <c:v>46</c:v>
                </c:pt>
                <c:pt idx="6">
                  <c:v>47</c:v>
                </c:pt>
                <c:pt idx="7">
                  <c:v>50</c:v>
                </c:pt>
                <c:pt idx="8">
                  <c:v>46</c:v>
                </c:pt>
                <c:pt idx="9">
                  <c:v>49</c:v>
                </c:pt>
              </c:numCache>
            </c:numRef>
          </c:val>
          <c:smooth val="0"/>
        </c:ser>
        <c:ser>
          <c:idx val="2"/>
          <c:order val="2"/>
          <c:tx>
            <c:strRef>
              <c:f>Szakonként!$A$13</c:f>
              <c:strCache>
                <c:ptCount val="1"/>
                <c:pt idx="0">
                  <c:v>Semmelweis Egyetem</c:v>
                </c:pt>
              </c:strCache>
            </c:strRef>
          </c:tx>
          <c:cat>
            <c:numRef>
              <c:f>Szakonként!$B$10:$K$10</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Szakonként!$B$13:$K$13</c:f>
              <c:numCache>
                <c:formatCode>General</c:formatCode>
                <c:ptCount val="10"/>
                <c:pt idx="0">
                  <c:v>112</c:v>
                </c:pt>
                <c:pt idx="1">
                  <c:v>105</c:v>
                </c:pt>
                <c:pt idx="2">
                  <c:v>112</c:v>
                </c:pt>
                <c:pt idx="3">
                  <c:v>103</c:v>
                </c:pt>
                <c:pt idx="4">
                  <c:v>107</c:v>
                </c:pt>
                <c:pt idx="5">
                  <c:v>112</c:v>
                </c:pt>
                <c:pt idx="6">
                  <c:v>115</c:v>
                </c:pt>
                <c:pt idx="7">
                  <c:v>109</c:v>
                </c:pt>
                <c:pt idx="8">
                  <c:v>103</c:v>
                </c:pt>
                <c:pt idx="9">
                  <c:v>100</c:v>
                </c:pt>
              </c:numCache>
            </c:numRef>
          </c:val>
          <c:smooth val="0"/>
        </c:ser>
        <c:ser>
          <c:idx val="3"/>
          <c:order val="3"/>
          <c:tx>
            <c:strRef>
              <c:f>Szakonként!$A$14</c:f>
              <c:strCache>
                <c:ptCount val="1"/>
                <c:pt idx="0">
                  <c:v>Szegedi Tudományegyetem</c:v>
                </c:pt>
              </c:strCache>
            </c:strRef>
          </c:tx>
          <c:cat>
            <c:numRef>
              <c:f>Szakonként!$B$10:$K$10</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Szakonként!$B$14:$K$14</c:f>
              <c:numCache>
                <c:formatCode>General</c:formatCode>
                <c:ptCount val="10"/>
                <c:pt idx="0">
                  <c:v>27</c:v>
                </c:pt>
                <c:pt idx="1">
                  <c:v>27</c:v>
                </c:pt>
                <c:pt idx="2">
                  <c:v>50</c:v>
                </c:pt>
                <c:pt idx="3">
                  <c:v>50</c:v>
                </c:pt>
                <c:pt idx="4">
                  <c:v>51</c:v>
                </c:pt>
                <c:pt idx="5">
                  <c:v>48</c:v>
                </c:pt>
                <c:pt idx="6">
                  <c:v>52</c:v>
                </c:pt>
                <c:pt idx="7">
                  <c:v>50</c:v>
                </c:pt>
                <c:pt idx="8">
                  <c:v>50</c:v>
                </c:pt>
                <c:pt idx="9">
                  <c:v>47</c:v>
                </c:pt>
              </c:numCache>
            </c:numRef>
          </c:val>
          <c:smooth val="0"/>
        </c:ser>
        <c:dLbls>
          <c:showLegendKey val="0"/>
          <c:showVal val="0"/>
          <c:showCatName val="0"/>
          <c:showSerName val="0"/>
          <c:showPercent val="0"/>
          <c:showBubbleSize val="0"/>
        </c:dLbls>
        <c:marker val="1"/>
        <c:smooth val="0"/>
        <c:axId val="164006144"/>
        <c:axId val="164042624"/>
      </c:lineChart>
      <c:catAx>
        <c:axId val="16400614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hu-HU"/>
          </a:p>
        </c:txPr>
        <c:crossAx val="164042624"/>
        <c:crosses val="autoZero"/>
        <c:auto val="1"/>
        <c:lblAlgn val="ctr"/>
        <c:lblOffset val="100"/>
        <c:noMultiLvlLbl val="0"/>
      </c:catAx>
      <c:valAx>
        <c:axId val="164042624"/>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hu-HU"/>
          </a:p>
        </c:txPr>
        <c:crossAx val="164006144"/>
        <c:crosses val="autoZero"/>
        <c:crossBetween val="between"/>
      </c:valAx>
    </c:plotArea>
    <c:legend>
      <c:legendPos val="b"/>
      <c:overlay val="0"/>
      <c:txPr>
        <a:bodyPr/>
        <a:lstStyle/>
        <a:p>
          <a:pPr>
            <a:defRPr>
              <a:latin typeface="Times New Roman" pitchFamily="18" charset="0"/>
              <a:cs typeface="Times New Roman" pitchFamily="18" charset="0"/>
            </a:defRPr>
          </a:pPr>
          <a:endParaRPr lang="hu-H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hu-HU" sz="1100" b="1" i="0" baseline="0">
                <a:effectLst/>
                <a:latin typeface="Times New Roman" pitchFamily="18" charset="0"/>
                <a:cs typeface="Times New Roman" pitchFamily="18" charset="0"/>
              </a:rPr>
              <a:t>A gyógyszerész szakon felvett hallgatók létszáma hazánkban 2006-2015 között</a:t>
            </a:r>
            <a:endParaRPr lang="hu-HU" sz="1100">
              <a:effectLst/>
              <a:latin typeface="Times New Roman" pitchFamily="18" charset="0"/>
              <a:cs typeface="Times New Roman" pitchFamily="18" charset="0"/>
            </a:endParaRPr>
          </a:p>
          <a:p>
            <a:pPr>
              <a:defRPr sz="1100">
                <a:latin typeface="Times New Roman" pitchFamily="18" charset="0"/>
                <a:cs typeface="Times New Roman" pitchFamily="18" charset="0"/>
              </a:defRPr>
            </a:pPr>
            <a:r>
              <a:rPr lang="hu-HU" sz="1100" b="0" i="1" baseline="0">
                <a:effectLst/>
                <a:latin typeface="Times New Roman" pitchFamily="18" charset="0"/>
                <a:cs typeface="Times New Roman" pitchFamily="18" charset="0"/>
              </a:rPr>
              <a:t>(Forrás:www.felvi.hu)</a:t>
            </a:r>
            <a:endParaRPr lang="hu-HU" sz="11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Szakonként!$A$19</c:f>
              <c:strCache>
                <c:ptCount val="1"/>
                <c:pt idx="0">
                  <c:v>Debreceni Tudományegyetem</c:v>
                </c:pt>
              </c:strCache>
            </c:strRef>
          </c:tx>
          <c:cat>
            <c:numRef>
              <c:f>Szakonként!$B$18:$K$18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Szakonként!$B$19:$K$19</c:f>
              <c:numCache>
                <c:formatCode>General</c:formatCode>
                <c:ptCount val="10"/>
                <c:pt idx="0">
                  <c:v>59</c:v>
                </c:pt>
                <c:pt idx="1">
                  <c:v>75</c:v>
                </c:pt>
                <c:pt idx="2">
                  <c:v>68</c:v>
                </c:pt>
                <c:pt idx="3">
                  <c:v>71</c:v>
                </c:pt>
                <c:pt idx="4">
                  <c:v>82</c:v>
                </c:pt>
                <c:pt idx="5">
                  <c:v>80</c:v>
                </c:pt>
                <c:pt idx="6">
                  <c:v>79</c:v>
                </c:pt>
                <c:pt idx="7">
                  <c:v>70</c:v>
                </c:pt>
                <c:pt idx="8">
                  <c:v>67</c:v>
                </c:pt>
                <c:pt idx="9">
                  <c:v>77</c:v>
                </c:pt>
              </c:numCache>
            </c:numRef>
          </c:val>
          <c:smooth val="0"/>
        </c:ser>
        <c:ser>
          <c:idx val="1"/>
          <c:order val="1"/>
          <c:tx>
            <c:strRef>
              <c:f>Szakonként!$A$20</c:f>
              <c:strCache>
                <c:ptCount val="1"/>
                <c:pt idx="0">
                  <c:v>Pécsi Tudományegyetem</c:v>
                </c:pt>
              </c:strCache>
            </c:strRef>
          </c:tx>
          <c:cat>
            <c:numRef>
              <c:f>Szakonként!$B$18:$K$18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Szakonként!$B$20:$K$20</c:f>
              <c:numCache>
                <c:formatCode>General</c:formatCode>
                <c:ptCount val="10"/>
                <c:pt idx="0">
                  <c:v>43</c:v>
                </c:pt>
                <c:pt idx="1">
                  <c:v>43</c:v>
                </c:pt>
                <c:pt idx="2">
                  <c:v>40</c:v>
                </c:pt>
                <c:pt idx="3">
                  <c:v>43</c:v>
                </c:pt>
                <c:pt idx="4">
                  <c:v>38</c:v>
                </c:pt>
                <c:pt idx="5">
                  <c:v>42</c:v>
                </c:pt>
                <c:pt idx="6">
                  <c:v>53</c:v>
                </c:pt>
                <c:pt idx="7">
                  <c:v>65</c:v>
                </c:pt>
                <c:pt idx="8">
                  <c:v>76</c:v>
                </c:pt>
                <c:pt idx="9">
                  <c:v>34</c:v>
                </c:pt>
              </c:numCache>
            </c:numRef>
          </c:val>
          <c:smooth val="0"/>
        </c:ser>
        <c:ser>
          <c:idx val="2"/>
          <c:order val="2"/>
          <c:tx>
            <c:strRef>
              <c:f>Szakonként!$A$21</c:f>
              <c:strCache>
                <c:ptCount val="1"/>
                <c:pt idx="0">
                  <c:v>Semmelweis Egyetem</c:v>
                </c:pt>
              </c:strCache>
            </c:strRef>
          </c:tx>
          <c:cat>
            <c:numRef>
              <c:f>Szakonként!$B$18:$K$18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Szakonként!$B$21:$K$21</c:f>
              <c:numCache>
                <c:formatCode>General</c:formatCode>
                <c:ptCount val="10"/>
                <c:pt idx="0">
                  <c:v>135</c:v>
                </c:pt>
                <c:pt idx="1">
                  <c:v>129</c:v>
                </c:pt>
                <c:pt idx="2">
                  <c:v>146</c:v>
                </c:pt>
                <c:pt idx="3">
                  <c:v>137</c:v>
                </c:pt>
                <c:pt idx="4">
                  <c:v>156</c:v>
                </c:pt>
                <c:pt idx="5">
                  <c:v>159</c:v>
                </c:pt>
                <c:pt idx="6">
                  <c:v>173</c:v>
                </c:pt>
                <c:pt idx="7">
                  <c:v>161</c:v>
                </c:pt>
                <c:pt idx="8">
                  <c:v>150</c:v>
                </c:pt>
                <c:pt idx="9">
                  <c:v>166</c:v>
                </c:pt>
              </c:numCache>
            </c:numRef>
          </c:val>
          <c:smooth val="0"/>
        </c:ser>
        <c:ser>
          <c:idx val="3"/>
          <c:order val="3"/>
          <c:tx>
            <c:strRef>
              <c:f>Szakonként!$A$22</c:f>
              <c:strCache>
                <c:ptCount val="1"/>
                <c:pt idx="0">
                  <c:v>Szegedi Tudományegyetem</c:v>
                </c:pt>
              </c:strCache>
            </c:strRef>
          </c:tx>
          <c:cat>
            <c:numRef>
              <c:f>Szakonként!$B$18:$K$18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Szakonként!$B$22:$K$22</c:f>
              <c:numCache>
                <c:formatCode>General</c:formatCode>
                <c:ptCount val="10"/>
                <c:pt idx="0">
                  <c:v>129</c:v>
                </c:pt>
                <c:pt idx="1">
                  <c:v>122</c:v>
                </c:pt>
                <c:pt idx="2">
                  <c:v>87</c:v>
                </c:pt>
                <c:pt idx="3">
                  <c:v>91</c:v>
                </c:pt>
                <c:pt idx="4">
                  <c:v>96</c:v>
                </c:pt>
                <c:pt idx="5">
                  <c:v>95</c:v>
                </c:pt>
                <c:pt idx="6">
                  <c:v>147</c:v>
                </c:pt>
                <c:pt idx="7">
                  <c:v>119</c:v>
                </c:pt>
                <c:pt idx="8">
                  <c:v>122</c:v>
                </c:pt>
                <c:pt idx="9">
                  <c:v>86</c:v>
                </c:pt>
              </c:numCache>
            </c:numRef>
          </c:val>
          <c:smooth val="0"/>
        </c:ser>
        <c:dLbls>
          <c:showLegendKey val="0"/>
          <c:showVal val="0"/>
          <c:showCatName val="0"/>
          <c:showSerName val="0"/>
          <c:showPercent val="0"/>
          <c:showBubbleSize val="0"/>
        </c:dLbls>
        <c:marker val="1"/>
        <c:smooth val="0"/>
        <c:axId val="48445312"/>
        <c:axId val="48446848"/>
      </c:lineChart>
      <c:catAx>
        <c:axId val="4844531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hu-HU"/>
          </a:p>
        </c:txPr>
        <c:crossAx val="48446848"/>
        <c:crosses val="autoZero"/>
        <c:auto val="1"/>
        <c:lblAlgn val="ctr"/>
        <c:lblOffset val="100"/>
        <c:noMultiLvlLbl val="0"/>
      </c:catAx>
      <c:valAx>
        <c:axId val="48446848"/>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hu-HU"/>
          </a:p>
        </c:txPr>
        <c:crossAx val="48445312"/>
        <c:crosses val="autoZero"/>
        <c:crossBetween val="between"/>
      </c:valAx>
    </c:plotArea>
    <c:legend>
      <c:legendPos val="b"/>
      <c:overlay val="0"/>
      <c:txPr>
        <a:bodyPr/>
        <a:lstStyle/>
        <a:p>
          <a:pPr>
            <a:defRPr>
              <a:latin typeface="Times New Roman" pitchFamily="18" charset="0"/>
              <a:cs typeface="Times New Roman" pitchFamily="18" charset="0"/>
            </a:defRPr>
          </a:pPr>
          <a:endParaRPr lang="hu-H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effectLst/>
              </a:rPr>
              <a:t>Abszolutórium-szerzési arány az összes doktori képzésben és az orvostudományi doktori képzésben</a:t>
            </a:r>
            <a:endParaRPr lang="hu-HU" sz="1200">
              <a:effectLst/>
            </a:endParaRPr>
          </a:p>
        </c:rich>
      </c:tx>
      <c:overlay val="0"/>
    </c:title>
    <c:autoTitleDeleted val="0"/>
    <c:plotArea>
      <c:layout/>
      <c:lineChart>
        <c:grouping val="standard"/>
        <c:varyColors val="0"/>
        <c:ser>
          <c:idx val="0"/>
          <c:order val="0"/>
          <c:tx>
            <c:strRef>
              <c:f>'Orvosi_doktori_2006-2015'!$B$70</c:f>
              <c:strCache>
                <c:ptCount val="1"/>
                <c:pt idx="0">
                  <c:v>Orvos- és egészségtudományok tudományterületen a doktorandusz hallgatók abszolutórium-szerzési (sikerességi) aránya a folyamatban lévő képzések nélkül, 2006-2015.</c:v>
                </c:pt>
              </c:strCache>
            </c:strRef>
          </c:tx>
          <c:marker>
            <c:symbol val="none"/>
          </c:marker>
          <c:cat>
            <c:strRef>
              <c:f>'Orvosi_doktori_2006-2015'!$C$69:$F$69</c:f>
              <c:strCache>
                <c:ptCount val="4"/>
                <c:pt idx="0">
                  <c:v>DE</c:v>
                </c:pt>
                <c:pt idx="1">
                  <c:v>PTE</c:v>
                </c:pt>
                <c:pt idx="2">
                  <c:v>SE</c:v>
                </c:pt>
                <c:pt idx="3">
                  <c:v>SZTE</c:v>
                </c:pt>
              </c:strCache>
            </c:strRef>
          </c:cat>
          <c:val>
            <c:numRef>
              <c:f>'Orvosi_doktori_2006-2015'!$C$70:$F$70</c:f>
              <c:numCache>
                <c:formatCode>0.0%</c:formatCode>
                <c:ptCount val="4"/>
                <c:pt idx="0">
                  <c:v>0.81948881789137384</c:v>
                </c:pt>
                <c:pt idx="1">
                  <c:v>0.59199999999999997</c:v>
                </c:pt>
                <c:pt idx="2">
                  <c:v>0.69522091974752032</c:v>
                </c:pt>
                <c:pt idx="3">
                  <c:v>0.73449612403100772</c:v>
                </c:pt>
              </c:numCache>
            </c:numRef>
          </c:val>
          <c:smooth val="0"/>
        </c:ser>
        <c:ser>
          <c:idx val="1"/>
          <c:order val="1"/>
          <c:tx>
            <c:strRef>
              <c:f>'Orvosi_doktori_2006-2015'!$B$71</c:f>
              <c:strCache>
                <c:ptCount val="1"/>
                <c:pt idx="0">
                  <c:v>Összes tudományterületen a doktorandusz hallgatók abszolutórium-szerzési (sikerességi) aránya a folyamatban lévő képzések nélkül, 2006-2015.</c:v>
                </c:pt>
              </c:strCache>
            </c:strRef>
          </c:tx>
          <c:marker>
            <c:symbol val="none"/>
          </c:marker>
          <c:cat>
            <c:strRef>
              <c:f>'Orvosi_doktori_2006-2015'!$C$69:$F$69</c:f>
              <c:strCache>
                <c:ptCount val="4"/>
                <c:pt idx="0">
                  <c:v>DE</c:v>
                </c:pt>
                <c:pt idx="1">
                  <c:v>PTE</c:v>
                </c:pt>
                <c:pt idx="2">
                  <c:v>SE</c:v>
                </c:pt>
                <c:pt idx="3">
                  <c:v>SZTE</c:v>
                </c:pt>
              </c:strCache>
            </c:strRef>
          </c:cat>
          <c:val>
            <c:numRef>
              <c:f>'Orvosi_doktori_2006-2015'!$C$71:$F$71</c:f>
              <c:numCache>
                <c:formatCode>0.0%</c:formatCode>
                <c:ptCount val="4"/>
                <c:pt idx="0">
                  <c:v>0.730510752688172</c:v>
                </c:pt>
                <c:pt idx="1">
                  <c:v>0.57489539748953977</c:v>
                </c:pt>
                <c:pt idx="2">
                  <c:v>0.69522091974752032</c:v>
                </c:pt>
                <c:pt idx="3">
                  <c:v>0.65640194489465153</c:v>
                </c:pt>
              </c:numCache>
            </c:numRef>
          </c:val>
          <c:smooth val="0"/>
        </c:ser>
        <c:dLbls>
          <c:showLegendKey val="0"/>
          <c:showVal val="0"/>
          <c:showCatName val="0"/>
          <c:showSerName val="0"/>
          <c:showPercent val="0"/>
          <c:showBubbleSize val="0"/>
        </c:dLbls>
        <c:marker val="1"/>
        <c:smooth val="0"/>
        <c:axId val="83092608"/>
        <c:axId val="83094144"/>
      </c:lineChart>
      <c:catAx>
        <c:axId val="83092608"/>
        <c:scaling>
          <c:orientation val="minMax"/>
        </c:scaling>
        <c:delete val="0"/>
        <c:axPos val="b"/>
        <c:majorTickMark val="none"/>
        <c:minorTickMark val="none"/>
        <c:tickLblPos val="nextTo"/>
        <c:crossAx val="83094144"/>
        <c:crosses val="autoZero"/>
        <c:auto val="1"/>
        <c:lblAlgn val="ctr"/>
        <c:lblOffset val="100"/>
        <c:noMultiLvlLbl val="0"/>
      </c:catAx>
      <c:valAx>
        <c:axId val="83094144"/>
        <c:scaling>
          <c:orientation val="minMax"/>
        </c:scaling>
        <c:delete val="0"/>
        <c:axPos val="l"/>
        <c:majorGridlines/>
        <c:numFmt formatCode="0.0%" sourceLinked="1"/>
        <c:majorTickMark val="none"/>
        <c:minorTickMark val="none"/>
        <c:tickLblPos val="nextTo"/>
        <c:spPr>
          <a:ln w="9525">
            <a:noFill/>
          </a:ln>
        </c:spPr>
        <c:crossAx val="83092608"/>
        <c:crosses val="autoZero"/>
        <c:crossBetween val="between"/>
      </c:valAx>
    </c:plotArea>
    <c:legend>
      <c:legendPos val="b"/>
      <c:layout>
        <c:manualLayout>
          <c:xMode val="edge"/>
          <c:yMode val="edge"/>
          <c:x val="5.404657206585909E-2"/>
          <c:y val="0.86129202985429287"/>
          <c:w val="0.88881454776018165"/>
          <c:h val="0.10994110654788429"/>
        </c:manualLayout>
      </c:layout>
      <c:overlay val="0"/>
      <c:txPr>
        <a:bodyPr/>
        <a:lstStyle/>
        <a:p>
          <a:pPr>
            <a:defRPr sz="800"/>
          </a:pPr>
          <a:endParaRPr lang="hu-HU"/>
        </a:p>
      </c:txPr>
    </c:legend>
    <c:plotVisOnly val="1"/>
    <c:dispBlanksAs val="gap"/>
    <c:showDLblsOverMax val="0"/>
  </c:chart>
  <c:txPr>
    <a:bodyPr/>
    <a:lstStyle/>
    <a:p>
      <a:pPr>
        <a:defRPr>
          <a:latin typeface="Times New Roman" pitchFamily="18" charset="0"/>
          <a:cs typeface="Times New Roman" pitchFamily="18" charset="0"/>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a:pPr>
            <a:r>
              <a:rPr lang="hu-HU"/>
              <a:t>Az orvostudományi képzési ágban szakképzettséget</a:t>
            </a:r>
            <a:r>
              <a:rPr lang="hu-HU" baseline="0"/>
              <a:t> szerzettek száma az Alap- és Működési nyilvántartás összevetésében (2014-2014)</a:t>
            </a:r>
          </a:p>
          <a:p>
            <a:pPr>
              <a:defRPr/>
            </a:pPr>
            <a:r>
              <a:rPr lang="hu-HU" baseline="0">
                <a:solidFill>
                  <a:schemeClr val="bg1">
                    <a:lumMod val="50000"/>
                  </a:schemeClr>
                </a:solidFill>
              </a:rPr>
              <a:t>forrás: Egészségügyi Nyilvántartási és Képzési Központ</a:t>
            </a:r>
            <a:endParaRPr lang="hu-HU">
              <a:solidFill>
                <a:schemeClr val="bg1">
                  <a:lumMod val="50000"/>
                </a:schemeClr>
              </a:solidFill>
            </a:endParaRPr>
          </a:p>
        </c:rich>
      </c:tx>
      <c:overlay val="0"/>
    </c:title>
    <c:autoTitleDeleted val="0"/>
    <c:plotArea>
      <c:layout>
        <c:manualLayout>
          <c:layoutTarget val="inner"/>
          <c:xMode val="edge"/>
          <c:yMode val="edge"/>
          <c:x val="3.8979462283842588E-2"/>
          <c:y val="9.9916727318946602E-2"/>
          <c:w val="0.88597849049356636"/>
          <c:h val="0.61843956555626411"/>
        </c:manualLayout>
      </c:layout>
      <c:barChart>
        <c:barDir val="col"/>
        <c:grouping val="clustered"/>
        <c:varyColors val="0"/>
        <c:ser>
          <c:idx val="0"/>
          <c:order val="0"/>
          <c:tx>
            <c:strRef>
              <c:f>Munka1!$J$2</c:f>
              <c:strCache>
                <c:ptCount val="1"/>
                <c:pt idx="0">
                  <c:v>Alapnyilvántartásba adott évben került személyek száma</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numRef>
              <c:f>Munka1!$I$3:$I$7</c:f>
              <c:numCache>
                <c:formatCode>General</c:formatCode>
                <c:ptCount val="5"/>
                <c:pt idx="0">
                  <c:v>2010</c:v>
                </c:pt>
                <c:pt idx="1">
                  <c:v>2011</c:v>
                </c:pt>
                <c:pt idx="2">
                  <c:v>2012</c:v>
                </c:pt>
                <c:pt idx="3">
                  <c:v>2013</c:v>
                </c:pt>
                <c:pt idx="4">
                  <c:v>2014</c:v>
                </c:pt>
              </c:numCache>
            </c:numRef>
          </c:cat>
          <c:val>
            <c:numRef>
              <c:f>Munka1!$J$3:$J$7</c:f>
              <c:numCache>
                <c:formatCode>General</c:formatCode>
                <c:ptCount val="5"/>
                <c:pt idx="0">
                  <c:v>1507</c:v>
                </c:pt>
                <c:pt idx="1">
                  <c:v>1624</c:v>
                </c:pt>
                <c:pt idx="2">
                  <c:v>1986</c:v>
                </c:pt>
                <c:pt idx="3">
                  <c:v>2028</c:v>
                </c:pt>
                <c:pt idx="4">
                  <c:v>1981</c:v>
                </c:pt>
              </c:numCache>
            </c:numRef>
          </c:val>
        </c:ser>
        <c:ser>
          <c:idx val="1"/>
          <c:order val="1"/>
          <c:tx>
            <c:strRef>
              <c:f>Munka1!$K$2</c:f>
              <c:strCache>
                <c:ptCount val="1"/>
                <c:pt idx="0">
                  <c:v>Alapnyilvántartásba került magyar álllampolgárságú személyek száma</c:v>
                </c:pt>
              </c:strCache>
            </c:strRef>
          </c:tx>
          <c:spPr>
            <a:solidFill>
              <a:schemeClr val="tx2">
                <a:lumMod val="20000"/>
                <a:lumOff val="80000"/>
              </a:schemeClr>
            </a:solidFill>
          </c:spPr>
          <c:invertIfNegative val="0"/>
          <c:dLbls>
            <c:showLegendKey val="0"/>
            <c:showVal val="1"/>
            <c:showCatName val="0"/>
            <c:showSerName val="0"/>
            <c:showPercent val="0"/>
            <c:showBubbleSize val="0"/>
            <c:showLeaderLines val="0"/>
          </c:dLbls>
          <c:cat>
            <c:numRef>
              <c:f>Munka1!$I$3:$I$7</c:f>
              <c:numCache>
                <c:formatCode>General</c:formatCode>
                <c:ptCount val="5"/>
                <c:pt idx="0">
                  <c:v>2010</c:v>
                </c:pt>
                <c:pt idx="1">
                  <c:v>2011</c:v>
                </c:pt>
                <c:pt idx="2">
                  <c:v>2012</c:v>
                </c:pt>
                <c:pt idx="3">
                  <c:v>2013</c:v>
                </c:pt>
                <c:pt idx="4">
                  <c:v>2014</c:v>
                </c:pt>
              </c:numCache>
            </c:numRef>
          </c:cat>
          <c:val>
            <c:numRef>
              <c:f>Munka1!$K$3:$K$7</c:f>
              <c:numCache>
                <c:formatCode>General</c:formatCode>
                <c:ptCount val="5"/>
                <c:pt idx="0">
                  <c:v>1109</c:v>
                </c:pt>
                <c:pt idx="1">
                  <c:v>1182</c:v>
                </c:pt>
                <c:pt idx="2">
                  <c:v>1462</c:v>
                </c:pt>
                <c:pt idx="3">
                  <c:v>1356</c:v>
                </c:pt>
                <c:pt idx="4">
                  <c:v>1306</c:v>
                </c:pt>
              </c:numCache>
            </c:numRef>
          </c:val>
        </c:ser>
        <c:ser>
          <c:idx val="2"/>
          <c:order val="2"/>
          <c:invertIfNegative val="0"/>
          <c:cat>
            <c:numRef>
              <c:f>Munka1!$I$3:$I$7</c:f>
              <c:numCache>
                <c:formatCode>General</c:formatCode>
                <c:ptCount val="5"/>
                <c:pt idx="0">
                  <c:v>2010</c:v>
                </c:pt>
                <c:pt idx="1">
                  <c:v>2011</c:v>
                </c:pt>
                <c:pt idx="2">
                  <c:v>2012</c:v>
                </c:pt>
                <c:pt idx="3">
                  <c:v>2013</c:v>
                </c:pt>
                <c:pt idx="4">
                  <c:v>2014</c:v>
                </c:pt>
              </c:numCache>
            </c:numRef>
          </c:cat>
          <c:val>
            <c:numRef>
              <c:f>Munka1!$L$3:$L$7</c:f>
              <c:numCache>
                <c:formatCode>General</c:formatCode>
                <c:ptCount val="5"/>
              </c:numCache>
            </c:numRef>
          </c:val>
        </c:ser>
        <c:ser>
          <c:idx val="3"/>
          <c:order val="3"/>
          <c:tx>
            <c:strRef>
              <c:f>Munka1!$M$2</c:f>
              <c:strCache>
                <c:ptCount val="1"/>
                <c:pt idx="0">
                  <c:v>Első alaklommal működési nyilvántartásba került személyek száma</c:v>
                </c:pt>
              </c:strCache>
            </c:strRef>
          </c:tx>
          <c:spPr>
            <a:solidFill>
              <a:schemeClr val="accent6">
                <a:lumMod val="75000"/>
              </a:schemeClr>
            </a:solidFill>
          </c:spPr>
          <c:invertIfNegative val="0"/>
          <c:dLbls>
            <c:showLegendKey val="0"/>
            <c:showVal val="1"/>
            <c:showCatName val="0"/>
            <c:showSerName val="0"/>
            <c:showPercent val="0"/>
            <c:showBubbleSize val="0"/>
            <c:showLeaderLines val="0"/>
          </c:dLbls>
          <c:cat>
            <c:numRef>
              <c:f>Munka1!$I$3:$I$7</c:f>
              <c:numCache>
                <c:formatCode>General</c:formatCode>
                <c:ptCount val="5"/>
                <c:pt idx="0">
                  <c:v>2010</c:v>
                </c:pt>
                <c:pt idx="1">
                  <c:v>2011</c:v>
                </c:pt>
                <c:pt idx="2">
                  <c:v>2012</c:v>
                </c:pt>
                <c:pt idx="3">
                  <c:v>2013</c:v>
                </c:pt>
                <c:pt idx="4">
                  <c:v>2014</c:v>
                </c:pt>
              </c:numCache>
            </c:numRef>
          </c:cat>
          <c:val>
            <c:numRef>
              <c:f>Munka1!$M$3:$M$7</c:f>
              <c:numCache>
                <c:formatCode>General</c:formatCode>
                <c:ptCount val="5"/>
                <c:pt idx="0">
                  <c:v>997</c:v>
                </c:pt>
                <c:pt idx="1">
                  <c:v>1381</c:v>
                </c:pt>
                <c:pt idx="2">
                  <c:v>1467</c:v>
                </c:pt>
                <c:pt idx="3">
                  <c:v>1499</c:v>
                </c:pt>
                <c:pt idx="4">
                  <c:v>1618</c:v>
                </c:pt>
              </c:numCache>
            </c:numRef>
          </c:val>
        </c:ser>
        <c:ser>
          <c:idx val="4"/>
          <c:order val="4"/>
          <c:tx>
            <c:strRef>
              <c:f>Munka1!$N$2</c:f>
              <c:strCache>
                <c:ptCount val="1"/>
                <c:pt idx="0">
                  <c:v>Első alkalommal működési nyilvántartásba került magyar állampolgárságú személyek száma</c:v>
                </c:pt>
              </c:strCache>
            </c:strRef>
          </c:tx>
          <c:spPr>
            <a:solidFill>
              <a:schemeClr val="accent6">
                <a:lumMod val="60000"/>
                <a:lumOff val="40000"/>
              </a:schemeClr>
            </a:solidFill>
          </c:spPr>
          <c:invertIfNegative val="0"/>
          <c:dLbls>
            <c:showLegendKey val="0"/>
            <c:showVal val="1"/>
            <c:showCatName val="0"/>
            <c:showSerName val="0"/>
            <c:showPercent val="0"/>
            <c:showBubbleSize val="0"/>
            <c:showLeaderLines val="0"/>
          </c:dLbls>
          <c:cat>
            <c:numRef>
              <c:f>Munka1!$I$3:$I$7</c:f>
              <c:numCache>
                <c:formatCode>General</c:formatCode>
                <c:ptCount val="5"/>
                <c:pt idx="0">
                  <c:v>2010</c:v>
                </c:pt>
                <c:pt idx="1">
                  <c:v>2011</c:v>
                </c:pt>
                <c:pt idx="2">
                  <c:v>2012</c:v>
                </c:pt>
                <c:pt idx="3">
                  <c:v>2013</c:v>
                </c:pt>
                <c:pt idx="4">
                  <c:v>2014</c:v>
                </c:pt>
              </c:numCache>
            </c:numRef>
          </c:cat>
          <c:val>
            <c:numRef>
              <c:f>Munka1!$N$3:$N$7</c:f>
              <c:numCache>
                <c:formatCode>General</c:formatCode>
                <c:ptCount val="5"/>
                <c:pt idx="0">
                  <c:v>948</c:v>
                </c:pt>
                <c:pt idx="1">
                  <c:v>1316</c:v>
                </c:pt>
                <c:pt idx="2">
                  <c:v>1365</c:v>
                </c:pt>
                <c:pt idx="3">
                  <c:v>1376</c:v>
                </c:pt>
                <c:pt idx="4">
                  <c:v>1404</c:v>
                </c:pt>
              </c:numCache>
            </c:numRef>
          </c:val>
        </c:ser>
        <c:dLbls>
          <c:showLegendKey val="0"/>
          <c:showVal val="0"/>
          <c:showCatName val="0"/>
          <c:showSerName val="0"/>
          <c:showPercent val="0"/>
          <c:showBubbleSize val="0"/>
        </c:dLbls>
        <c:gapWidth val="100"/>
        <c:axId val="23686144"/>
        <c:axId val="31101696"/>
      </c:barChart>
      <c:catAx>
        <c:axId val="23686144"/>
        <c:scaling>
          <c:orientation val="minMax"/>
        </c:scaling>
        <c:delete val="0"/>
        <c:axPos val="b"/>
        <c:numFmt formatCode="General" sourceLinked="1"/>
        <c:majorTickMark val="out"/>
        <c:minorTickMark val="none"/>
        <c:tickLblPos val="nextTo"/>
        <c:crossAx val="31101696"/>
        <c:crosses val="autoZero"/>
        <c:auto val="1"/>
        <c:lblAlgn val="ctr"/>
        <c:lblOffset val="100"/>
        <c:noMultiLvlLbl val="0"/>
      </c:catAx>
      <c:valAx>
        <c:axId val="31101696"/>
        <c:scaling>
          <c:orientation val="minMax"/>
        </c:scaling>
        <c:delete val="0"/>
        <c:axPos val="l"/>
        <c:numFmt formatCode="General" sourceLinked="1"/>
        <c:majorTickMark val="out"/>
        <c:minorTickMark val="none"/>
        <c:tickLblPos val="nextTo"/>
        <c:crossAx val="23686144"/>
        <c:crosses val="autoZero"/>
        <c:crossBetween val="between"/>
      </c:valAx>
    </c:plotArea>
    <c:legend>
      <c:legendPos val="r"/>
      <c:legendEntry>
        <c:idx val="2"/>
        <c:delete val="1"/>
      </c:legendEntry>
      <c:layout>
        <c:manualLayout>
          <c:xMode val="edge"/>
          <c:yMode val="edge"/>
          <c:x val="7.6587918169533906E-2"/>
          <c:y val="0.77802072261628452"/>
          <c:w val="0.85886339591546002"/>
          <c:h val="0.20778436227513286"/>
        </c:manualLayout>
      </c:layout>
      <c:overlay val="0"/>
      <c:txPr>
        <a:bodyPr/>
        <a:lstStyle/>
        <a:p>
          <a:pPr>
            <a:defRPr sz="900" baseline="0"/>
          </a:pPr>
          <a:endParaRPr lang="hu-HU"/>
        </a:p>
      </c:txPr>
    </c:legend>
    <c:plotVisOnly val="1"/>
    <c:dispBlanksAs val="gap"/>
    <c:showDLblsOverMax val="0"/>
  </c:chart>
  <c:txPr>
    <a:bodyPr/>
    <a:lstStyle/>
    <a:p>
      <a:pPr>
        <a:defRPr sz="800" baseline="0"/>
      </a:pPr>
      <a:endParaRPr lang="hu-H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latin typeface="Times New Roman" pitchFamily="18" charset="0"/>
                <a:cs typeface="Times New Roman" pitchFamily="18" charset="0"/>
              </a:defRPr>
            </a:pPr>
            <a:r>
              <a:rPr lang="hu-HU" sz="1100" b="1" i="0" baseline="0">
                <a:effectLst/>
                <a:latin typeface="Times New Roman" pitchFamily="18" charset="0"/>
                <a:cs typeface="Times New Roman" pitchFamily="18" charset="0"/>
              </a:rPr>
              <a:t>Külföldi munkavégzéshez szükséges kiadott hatósági bizonyítványok</a:t>
            </a:r>
            <a:br>
              <a:rPr lang="hu-HU" sz="1100" b="1" i="0" baseline="0">
                <a:effectLst/>
                <a:latin typeface="Times New Roman" pitchFamily="18" charset="0"/>
                <a:cs typeface="Times New Roman" pitchFamily="18" charset="0"/>
              </a:rPr>
            </a:br>
            <a:r>
              <a:rPr lang="hu-HU" sz="1100" b="1" i="0" baseline="0">
                <a:effectLst/>
                <a:latin typeface="Times New Roman" pitchFamily="18" charset="0"/>
                <a:cs typeface="Times New Roman" pitchFamily="18" charset="0"/>
              </a:rPr>
              <a:t>az orvostudományi képzésben végzettek esetében (2010-2014) </a:t>
            </a:r>
          </a:p>
          <a:p>
            <a:pPr algn="ctr">
              <a:defRPr sz="1100">
                <a:latin typeface="Times New Roman" pitchFamily="18" charset="0"/>
                <a:cs typeface="Times New Roman" pitchFamily="18" charset="0"/>
              </a:defRPr>
            </a:pPr>
            <a:r>
              <a:rPr lang="hu-HU" sz="1100" b="0" i="1" baseline="0">
                <a:effectLst/>
                <a:latin typeface="Times New Roman" pitchFamily="18" charset="0"/>
                <a:cs typeface="Times New Roman" pitchFamily="18" charset="0"/>
              </a:rPr>
              <a:t>Forrás: ENKK</a:t>
            </a:r>
            <a:endParaRPr lang="hu-HU" sz="1100" b="0" i="1">
              <a:effectLst/>
              <a:latin typeface="Times New Roman" pitchFamily="18" charset="0"/>
              <a:cs typeface="Times New Roman" pitchFamily="18" charset="0"/>
            </a:endParaRPr>
          </a:p>
        </c:rich>
      </c:tx>
      <c:layout>
        <c:manualLayout>
          <c:xMode val="edge"/>
          <c:yMode val="edge"/>
          <c:x val="9.6422612276559683E-2"/>
          <c:y val="2.4441320121375541E-2"/>
        </c:manualLayout>
      </c:layout>
      <c:overlay val="0"/>
    </c:title>
    <c:autoTitleDeleted val="0"/>
    <c:plotArea>
      <c:layout/>
      <c:barChart>
        <c:barDir val="col"/>
        <c:grouping val="clustered"/>
        <c:varyColors val="0"/>
        <c:ser>
          <c:idx val="0"/>
          <c:order val="0"/>
          <c:tx>
            <c:strRef>
              <c:f>'[emmi kimutatás orv_fog_gyogy (4).xlsx]Munka2'!$A$42</c:f>
              <c:strCache>
                <c:ptCount val="1"/>
                <c:pt idx="0">
                  <c:v>orvos</c:v>
                </c:pt>
              </c:strCache>
            </c:strRef>
          </c:tx>
          <c:spPr>
            <a:solidFill>
              <a:schemeClr val="accent1">
                <a:lumMod val="5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(4).xlsx]Munka2'!$B$41:$F$41</c:f>
              <c:numCache>
                <c:formatCode>General</c:formatCode>
                <c:ptCount val="5"/>
                <c:pt idx="0">
                  <c:v>2010</c:v>
                </c:pt>
                <c:pt idx="1">
                  <c:v>2011</c:v>
                </c:pt>
                <c:pt idx="2">
                  <c:v>2012</c:v>
                </c:pt>
                <c:pt idx="3">
                  <c:v>2013</c:v>
                </c:pt>
                <c:pt idx="4">
                  <c:v>2014</c:v>
                </c:pt>
              </c:numCache>
            </c:numRef>
          </c:cat>
          <c:val>
            <c:numRef>
              <c:f>'[emmi kimutatás orv_fog_gyogy (4).xlsx]Munka2'!$B$42:$F$42</c:f>
              <c:numCache>
                <c:formatCode>General</c:formatCode>
                <c:ptCount val="5"/>
                <c:pt idx="0">
                  <c:v>925</c:v>
                </c:pt>
                <c:pt idx="1">
                  <c:v>1032</c:v>
                </c:pt>
                <c:pt idx="2">
                  <c:v>1054</c:v>
                </c:pt>
                <c:pt idx="3">
                  <c:v>902</c:v>
                </c:pt>
                <c:pt idx="4">
                  <c:v>908</c:v>
                </c:pt>
              </c:numCache>
            </c:numRef>
          </c:val>
        </c:ser>
        <c:ser>
          <c:idx val="2"/>
          <c:order val="1"/>
          <c:tx>
            <c:strRef>
              <c:f>'[emmi kimutatás orv_fog_gyogy (4).xlsx]Munka2'!$A$44</c:f>
              <c:strCache>
                <c:ptCount val="1"/>
                <c:pt idx="0">
                  <c:v>külföldi állampolgárságú orvos</c:v>
                </c:pt>
              </c:strCache>
            </c:strRef>
          </c:tx>
          <c:spPr>
            <a:solidFill>
              <a:schemeClr val="accent1">
                <a:lumMod val="75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(4).xlsx]Munka2'!$B$41:$F$41</c:f>
              <c:numCache>
                <c:formatCode>General</c:formatCode>
                <c:ptCount val="5"/>
                <c:pt idx="0">
                  <c:v>2010</c:v>
                </c:pt>
                <c:pt idx="1">
                  <c:v>2011</c:v>
                </c:pt>
                <c:pt idx="2">
                  <c:v>2012</c:v>
                </c:pt>
                <c:pt idx="3">
                  <c:v>2013</c:v>
                </c:pt>
                <c:pt idx="4">
                  <c:v>2014</c:v>
                </c:pt>
              </c:numCache>
            </c:numRef>
          </c:cat>
          <c:val>
            <c:numRef>
              <c:f>'[emmi kimutatás orv_fog_gyogy (4).xlsx]Munka2'!$B$44:$F$44</c:f>
              <c:numCache>
                <c:formatCode>General</c:formatCode>
                <c:ptCount val="5"/>
                <c:pt idx="0">
                  <c:v>170</c:v>
                </c:pt>
                <c:pt idx="1">
                  <c:v>205</c:v>
                </c:pt>
                <c:pt idx="2">
                  <c:v>237</c:v>
                </c:pt>
                <c:pt idx="3">
                  <c:v>304</c:v>
                </c:pt>
                <c:pt idx="4">
                  <c:v>313</c:v>
                </c:pt>
              </c:numCache>
            </c:numRef>
          </c:val>
        </c:ser>
        <c:ser>
          <c:idx val="1"/>
          <c:order val="2"/>
          <c:tx>
            <c:strRef>
              <c:f>'[emmi kimutatás orv_fog_gyogy (4).xlsx]Munka2'!$A$43</c:f>
              <c:strCache>
                <c:ptCount val="1"/>
                <c:pt idx="0">
                  <c:v>magyar állampolgárságú orvos</c:v>
                </c:pt>
              </c:strCache>
            </c:strRef>
          </c:tx>
          <c:spPr>
            <a:solidFill>
              <a:schemeClr val="accent1">
                <a:lumMod val="60000"/>
                <a:lumOff val="4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(4).xlsx]Munka2'!$B$41:$F$41</c:f>
              <c:numCache>
                <c:formatCode>General</c:formatCode>
                <c:ptCount val="5"/>
                <c:pt idx="0">
                  <c:v>2010</c:v>
                </c:pt>
                <c:pt idx="1">
                  <c:v>2011</c:v>
                </c:pt>
                <c:pt idx="2">
                  <c:v>2012</c:v>
                </c:pt>
                <c:pt idx="3">
                  <c:v>2013</c:v>
                </c:pt>
                <c:pt idx="4">
                  <c:v>2014</c:v>
                </c:pt>
              </c:numCache>
            </c:numRef>
          </c:cat>
          <c:val>
            <c:numRef>
              <c:f>'[emmi kimutatás orv_fog_gyogy (4).xlsx]Munka2'!$B$43:$F$43</c:f>
              <c:numCache>
                <c:formatCode>General</c:formatCode>
                <c:ptCount val="5"/>
                <c:pt idx="0">
                  <c:v>755</c:v>
                </c:pt>
                <c:pt idx="1">
                  <c:v>827</c:v>
                </c:pt>
                <c:pt idx="2">
                  <c:v>817</c:v>
                </c:pt>
                <c:pt idx="3">
                  <c:v>598</c:v>
                </c:pt>
                <c:pt idx="4">
                  <c:v>595</c:v>
                </c:pt>
              </c:numCache>
            </c:numRef>
          </c:val>
        </c:ser>
        <c:ser>
          <c:idx val="3"/>
          <c:order val="3"/>
          <c:tx>
            <c:strRef>
              <c:f>'[emmi kimutatás orv_fog_gyogy (4).xlsx]Munka2'!$A$45</c:f>
              <c:strCache>
                <c:ptCount val="1"/>
                <c:pt idx="0">
                  <c:v>első alkalommal hatósági bizonyítványt kérő magyar állampolgárságú orvosok</c:v>
                </c:pt>
              </c:strCache>
            </c:strRef>
          </c:tx>
          <c:spPr>
            <a:solidFill>
              <a:schemeClr val="accent1">
                <a:lumMod val="40000"/>
                <a:lumOff val="6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(4).xlsx]Munka2'!$B$41:$F$41</c:f>
              <c:numCache>
                <c:formatCode>General</c:formatCode>
                <c:ptCount val="5"/>
                <c:pt idx="0">
                  <c:v>2010</c:v>
                </c:pt>
                <c:pt idx="1">
                  <c:v>2011</c:v>
                </c:pt>
                <c:pt idx="2">
                  <c:v>2012</c:v>
                </c:pt>
                <c:pt idx="3">
                  <c:v>2013</c:v>
                </c:pt>
                <c:pt idx="4">
                  <c:v>2014</c:v>
                </c:pt>
              </c:numCache>
            </c:numRef>
          </c:cat>
          <c:val>
            <c:numRef>
              <c:f>'[emmi kimutatás orv_fog_gyogy (4).xlsx]Munka2'!$B$45:$F$45</c:f>
              <c:numCache>
                <c:formatCode>General</c:formatCode>
                <c:ptCount val="5"/>
                <c:pt idx="0">
                  <c:v>755</c:v>
                </c:pt>
                <c:pt idx="1">
                  <c:v>737</c:v>
                </c:pt>
                <c:pt idx="2">
                  <c:v>674</c:v>
                </c:pt>
                <c:pt idx="3">
                  <c:v>445</c:v>
                </c:pt>
                <c:pt idx="4">
                  <c:v>432</c:v>
                </c:pt>
              </c:numCache>
            </c:numRef>
          </c:val>
        </c:ser>
        <c:dLbls>
          <c:showLegendKey val="0"/>
          <c:showVal val="0"/>
          <c:showCatName val="0"/>
          <c:showSerName val="0"/>
          <c:showPercent val="0"/>
          <c:showBubbleSize val="0"/>
        </c:dLbls>
        <c:gapWidth val="75"/>
        <c:overlap val="-25"/>
        <c:axId val="148751872"/>
        <c:axId val="148753408"/>
      </c:barChart>
      <c:catAx>
        <c:axId val="14875187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hu-HU"/>
          </a:p>
        </c:txPr>
        <c:crossAx val="148753408"/>
        <c:crosses val="autoZero"/>
        <c:auto val="1"/>
        <c:lblAlgn val="ctr"/>
        <c:lblOffset val="100"/>
        <c:noMultiLvlLbl val="0"/>
      </c:catAx>
      <c:valAx>
        <c:axId val="148753408"/>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hu-HU"/>
          </a:p>
        </c:txPr>
        <c:crossAx val="148751872"/>
        <c:crosses val="autoZero"/>
        <c:crossBetween val="between"/>
      </c:valAx>
    </c:plotArea>
    <c:legend>
      <c:legendPos val="b"/>
      <c:layout>
        <c:manualLayout>
          <c:xMode val="edge"/>
          <c:yMode val="edge"/>
          <c:x val="1.1074523169740993E-2"/>
          <c:y val="0.73116372661972417"/>
          <c:w val="0.80670635468104246"/>
          <c:h val="0.1809372519684837"/>
        </c:manualLayout>
      </c:layout>
      <c:overlay val="0"/>
      <c:txPr>
        <a:bodyPr/>
        <a:lstStyle/>
        <a:p>
          <a:pPr>
            <a:defRPr sz="1000" b="0">
              <a:latin typeface="Times New Roman" pitchFamily="18" charset="0"/>
              <a:cs typeface="Times New Roman" pitchFamily="18" charset="0"/>
            </a:defRPr>
          </a:pPr>
          <a:endParaRPr lang="hu-H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latin typeface="Times New Roman" pitchFamily="18" charset="0"/>
                <a:cs typeface="Times New Roman" pitchFamily="18" charset="0"/>
              </a:defRPr>
            </a:pPr>
            <a:r>
              <a:rPr lang="hu-HU" sz="1100" b="1" i="0" baseline="0">
                <a:effectLst/>
                <a:latin typeface="Times New Roman" pitchFamily="18" charset="0"/>
                <a:cs typeface="Times New Roman" pitchFamily="18" charset="0"/>
              </a:rPr>
              <a:t>Külföldi munkavégzéshez szükséges kiadott hatósági bizonyítványok</a:t>
            </a:r>
            <a:br>
              <a:rPr lang="hu-HU" sz="1100" b="1" i="0" baseline="0">
                <a:effectLst/>
                <a:latin typeface="Times New Roman" pitchFamily="18" charset="0"/>
                <a:cs typeface="Times New Roman" pitchFamily="18" charset="0"/>
              </a:rPr>
            </a:br>
            <a:r>
              <a:rPr lang="hu-HU" sz="1100" b="1" i="0" baseline="0">
                <a:effectLst/>
                <a:latin typeface="Times New Roman" pitchFamily="18" charset="0"/>
                <a:cs typeface="Times New Roman" pitchFamily="18" charset="0"/>
              </a:rPr>
              <a:t>az fogorvostudományi képzésben végzettek esetében (2010-2014) </a:t>
            </a:r>
          </a:p>
          <a:p>
            <a:pPr algn="ctr">
              <a:defRPr sz="1100">
                <a:latin typeface="Times New Roman" pitchFamily="18" charset="0"/>
                <a:cs typeface="Times New Roman" pitchFamily="18" charset="0"/>
              </a:defRPr>
            </a:pPr>
            <a:r>
              <a:rPr lang="hu-HU" sz="1100" b="0" i="1" baseline="0">
                <a:effectLst/>
                <a:latin typeface="Times New Roman" pitchFamily="18" charset="0"/>
                <a:cs typeface="Times New Roman" pitchFamily="18" charset="0"/>
              </a:rPr>
              <a:t>Forrás: ENKK</a:t>
            </a:r>
            <a:endParaRPr lang="hu-HU" sz="1100" b="0" i="1">
              <a:effectLst/>
              <a:latin typeface="Times New Roman" pitchFamily="18" charset="0"/>
              <a:cs typeface="Times New Roman" pitchFamily="18" charset="0"/>
            </a:endParaRPr>
          </a:p>
        </c:rich>
      </c:tx>
      <c:overlay val="0"/>
    </c:title>
    <c:autoTitleDeleted val="0"/>
    <c:plotArea>
      <c:layout>
        <c:manualLayout>
          <c:layoutTarget val="inner"/>
          <c:xMode val="edge"/>
          <c:yMode val="edge"/>
          <c:x val="6.829045656834902E-2"/>
          <c:y val="0.16411004180033051"/>
          <c:w val="0.90746636193490782"/>
          <c:h val="0.60074195586662782"/>
        </c:manualLayout>
      </c:layout>
      <c:barChart>
        <c:barDir val="col"/>
        <c:grouping val="clustered"/>
        <c:varyColors val="0"/>
        <c:ser>
          <c:idx val="0"/>
          <c:order val="0"/>
          <c:tx>
            <c:strRef>
              <c:f>'[emmi kimutatás orv_fog_gyogy (4).xlsx]Munka2'!$O$43</c:f>
              <c:strCache>
                <c:ptCount val="1"/>
                <c:pt idx="0">
                  <c:v>fogorvos</c:v>
                </c:pt>
              </c:strCache>
            </c:strRef>
          </c:tx>
          <c:spPr>
            <a:solidFill>
              <a:schemeClr val="tx2">
                <a:lumMod val="75000"/>
              </a:schemeClr>
            </a:solidFill>
          </c:spPr>
          <c:invertIfNegative val="0"/>
          <c:dPt>
            <c:idx val="1"/>
            <c:invertIfNegative val="0"/>
            <c:bubble3D val="0"/>
            <c:spPr>
              <a:solidFill>
                <a:schemeClr val="accent1">
                  <a:lumMod val="50000"/>
                </a:schemeClr>
              </a:solidFill>
            </c:spPr>
          </c:dPt>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(4).xlsx]Munka2'!$P$42:$T$42</c:f>
              <c:numCache>
                <c:formatCode>General</c:formatCode>
                <c:ptCount val="5"/>
                <c:pt idx="0">
                  <c:v>2010</c:v>
                </c:pt>
                <c:pt idx="1">
                  <c:v>2011</c:v>
                </c:pt>
                <c:pt idx="2">
                  <c:v>2012</c:v>
                </c:pt>
                <c:pt idx="3">
                  <c:v>2013</c:v>
                </c:pt>
                <c:pt idx="4">
                  <c:v>2014</c:v>
                </c:pt>
              </c:numCache>
            </c:numRef>
          </c:cat>
          <c:val>
            <c:numRef>
              <c:f>'[emmi kimutatás orv_fog_gyogy (4).xlsx]Munka2'!$P$43:$T$43</c:f>
              <c:numCache>
                <c:formatCode>General</c:formatCode>
                <c:ptCount val="5"/>
                <c:pt idx="0">
                  <c:v>189</c:v>
                </c:pt>
                <c:pt idx="1">
                  <c:v>206</c:v>
                </c:pt>
                <c:pt idx="2">
                  <c:v>240</c:v>
                </c:pt>
                <c:pt idx="3">
                  <c:v>252</c:v>
                </c:pt>
                <c:pt idx="4">
                  <c:v>239</c:v>
                </c:pt>
              </c:numCache>
            </c:numRef>
          </c:val>
        </c:ser>
        <c:ser>
          <c:idx val="2"/>
          <c:order val="1"/>
          <c:tx>
            <c:strRef>
              <c:f>'[emmi kimutatás orv_fog_gyogy (4).xlsx]Munka2'!$O$45</c:f>
              <c:strCache>
                <c:ptCount val="1"/>
                <c:pt idx="0">
                  <c:v>külföldi állampolgárságú fogorvos</c:v>
                </c:pt>
              </c:strCache>
            </c:strRef>
          </c:tx>
          <c:spPr>
            <a:solidFill>
              <a:schemeClr val="accent1">
                <a:lumMod val="75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(4).xlsx]Munka2'!$P$42:$T$42</c:f>
              <c:numCache>
                <c:formatCode>General</c:formatCode>
                <c:ptCount val="5"/>
                <c:pt idx="0">
                  <c:v>2010</c:v>
                </c:pt>
                <c:pt idx="1">
                  <c:v>2011</c:v>
                </c:pt>
                <c:pt idx="2">
                  <c:v>2012</c:v>
                </c:pt>
                <c:pt idx="3">
                  <c:v>2013</c:v>
                </c:pt>
                <c:pt idx="4">
                  <c:v>2014</c:v>
                </c:pt>
              </c:numCache>
            </c:numRef>
          </c:cat>
          <c:val>
            <c:numRef>
              <c:f>'[emmi kimutatás orv_fog_gyogy (4).xlsx]Munka2'!$P$45:$T$45</c:f>
              <c:numCache>
                <c:formatCode>General</c:formatCode>
                <c:ptCount val="5"/>
                <c:pt idx="0">
                  <c:v>72</c:v>
                </c:pt>
                <c:pt idx="1">
                  <c:v>66</c:v>
                </c:pt>
                <c:pt idx="2">
                  <c:v>90</c:v>
                </c:pt>
                <c:pt idx="3">
                  <c:v>114</c:v>
                </c:pt>
                <c:pt idx="4">
                  <c:v>122</c:v>
                </c:pt>
              </c:numCache>
            </c:numRef>
          </c:val>
        </c:ser>
        <c:ser>
          <c:idx val="1"/>
          <c:order val="2"/>
          <c:tx>
            <c:strRef>
              <c:f>'[emmi kimutatás orv_fog_gyogy (4).xlsx]Munka2'!$O$44</c:f>
              <c:strCache>
                <c:ptCount val="1"/>
                <c:pt idx="0">
                  <c:v>magyar állampolgárságú fogorvos</c:v>
                </c:pt>
              </c:strCache>
            </c:strRef>
          </c:tx>
          <c:spPr>
            <a:solidFill>
              <a:schemeClr val="accent1">
                <a:lumMod val="60000"/>
                <a:lumOff val="4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(4).xlsx]Munka2'!$P$42:$T$42</c:f>
              <c:numCache>
                <c:formatCode>General</c:formatCode>
                <c:ptCount val="5"/>
                <c:pt idx="0">
                  <c:v>2010</c:v>
                </c:pt>
                <c:pt idx="1">
                  <c:v>2011</c:v>
                </c:pt>
                <c:pt idx="2">
                  <c:v>2012</c:v>
                </c:pt>
                <c:pt idx="3">
                  <c:v>2013</c:v>
                </c:pt>
                <c:pt idx="4">
                  <c:v>2014</c:v>
                </c:pt>
              </c:numCache>
            </c:numRef>
          </c:cat>
          <c:val>
            <c:numRef>
              <c:f>'[emmi kimutatás orv_fog_gyogy (4).xlsx]Munka2'!$P$44:$T$44</c:f>
              <c:numCache>
                <c:formatCode>General</c:formatCode>
                <c:ptCount val="5"/>
                <c:pt idx="0">
                  <c:v>117</c:v>
                </c:pt>
                <c:pt idx="1">
                  <c:v>140</c:v>
                </c:pt>
                <c:pt idx="2">
                  <c:v>150</c:v>
                </c:pt>
                <c:pt idx="3">
                  <c:v>138</c:v>
                </c:pt>
                <c:pt idx="4">
                  <c:v>117</c:v>
                </c:pt>
              </c:numCache>
            </c:numRef>
          </c:val>
        </c:ser>
        <c:ser>
          <c:idx val="3"/>
          <c:order val="3"/>
          <c:tx>
            <c:strRef>
              <c:f>'[emmi kimutatás orv_fog_gyogy (4).xlsx]Munka2'!$O$46</c:f>
              <c:strCache>
                <c:ptCount val="1"/>
                <c:pt idx="0">
                  <c:v>első alkalommal hatósági bizonyítványt kérő magyar állampolgárságú fogorvosok</c:v>
                </c:pt>
              </c:strCache>
            </c:strRef>
          </c:tx>
          <c:spPr>
            <a:solidFill>
              <a:schemeClr val="accent1">
                <a:lumMod val="40000"/>
                <a:lumOff val="6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(4).xlsx]Munka2'!$P$42:$T$42</c:f>
              <c:numCache>
                <c:formatCode>General</c:formatCode>
                <c:ptCount val="5"/>
                <c:pt idx="0">
                  <c:v>2010</c:v>
                </c:pt>
                <c:pt idx="1">
                  <c:v>2011</c:v>
                </c:pt>
                <c:pt idx="2">
                  <c:v>2012</c:v>
                </c:pt>
                <c:pt idx="3">
                  <c:v>2013</c:v>
                </c:pt>
                <c:pt idx="4">
                  <c:v>2014</c:v>
                </c:pt>
              </c:numCache>
            </c:numRef>
          </c:cat>
          <c:val>
            <c:numRef>
              <c:f>'[emmi kimutatás orv_fog_gyogy (4).xlsx]Munka2'!$P$46:$T$46</c:f>
              <c:numCache>
                <c:formatCode>General</c:formatCode>
                <c:ptCount val="5"/>
                <c:pt idx="0">
                  <c:v>117</c:v>
                </c:pt>
                <c:pt idx="1">
                  <c:v>120</c:v>
                </c:pt>
                <c:pt idx="2">
                  <c:v>107</c:v>
                </c:pt>
                <c:pt idx="3">
                  <c:v>99</c:v>
                </c:pt>
                <c:pt idx="4">
                  <c:v>65</c:v>
                </c:pt>
              </c:numCache>
            </c:numRef>
          </c:val>
        </c:ser>
        <c:dLbls>
          <c:showLegendKey val="0"/>
          <c:showVal val="0"/>
          <c:showCatName val="0"/>
          <c:showSerName val="0"/>
          <c:showPercent val="0"/>
          <c:showBubbleSize val="0"/>
        </c:dLbls>
        <c:gapWidth val="75"/>
        <c:overlap val="-25"/>
        <c:axId val="148811136"/>
        <c:axId val="148829312"/>
      </c:barChart>
      <c:catAx>
        <c:axId val="14881113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hu-HU"/>
          </a:p>
        </c:txPr>
        <c:crossAx val="148829312"/>
        <c:crosses val="autoZero"/>
        <c:auto val="1"/>
        <c:lblAlgn val="ctr"/>
        <c:lblOffset val="100"/>
        <c:noMultiLvlLbl val="0"/>
      </c:catAx>
      <c:valAx>
        <c:axId val="148829312"/>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hu-HU"/>
          </a:p>
        </c:txPr>
        <c:crossAx val="148811136"/>
        <c:crosses val="autoZero"/>
        <c:crossBetween val="between"/>
      </c:valAx>
    </c:plotArea>
    <c:legend>
      <c:legendPos val="b"/>
      <c:layout>
        <c:manualLayout>
          <c:xMode val="edge"/>
          <c:yMode val="edge"/>
          <c:x val="0"/>
          <c:y val="0.81809470841681364"/>
          <c:w val="0.95847457112388923"/>
          <c:h val="0.17081934551529893"/>
        </c:manualLayout>
      </c:layout>
      <c:overlay val="0"/>
      <c:txPr>
        <a:bodyPr/>
        <a:lstStyle/>
        <a:p>
          <a:pPr>
            <a:defRPr sz="1050">
              <a:latin typeface="Times New Roman" pitchFamily="18" charset="0"/>
              <a:cs typeface="Times New Roman" pitchFamily="18" charset="0"/>
            </a:defRPr>
          </a:pPr>
          <a:endParaRPr lang="hu-H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50">
                <a:latin typeface="Times New Roman" pitchFamily="18" charset="0"/>
                <a:cs typeface="Times New Roman" pitchFamily="18" charset="0"/>
              </a:defRPr>
            </a:pPr>
            <a:r>
              <a:rPr lang="hu-HU" sz="1050" b="1" i="0" baseline="0">
                <a:effectLst/>
                <a:latin typeface="Times New Roman" pitchFamily="18" charset="0"/>
                <a:cs typeface="Times New Roman" pitchFamily="18" charset="0"/>
              </a:rPr>
              <a:t>Külföldi munkavégzéshez szükséges kiadott hatósági bizonyítványok</a:t>
            </a:r>
            <a:br>
              <a:rPr lang="hu-HU" sz="1050" b="1" i="0" baseline="0">
                <a:effectLst/>
                <a:latin typeface="Times New Roman" pitchFamily="18" charset="0"/>
                <a:cs typeface="Times New Roman" pitchFamily="18" charset="0"/>
              </a:rPr>
            </a:br>
            <a:r>
              <a:rPr lang="hu-HU" sz="1050" b="1" i="0" baseline="0">
                <a:effectLst/>
                <a:latin typeface="Times New Roman" pitchFamily="18" charset="0"/>
                <a:cs typeface="Times New Roman" pitchFamily="18" charset="0"/>
              </a:rPr>
              <a:t>a gyógyszerésztudományi képzésben végzettek esetében (2010-2014) </a:t>
            </a:r>
          </a:p>
          <a:p>
            <a:pPr algn="ctr">
              <a:defRPr sz="1050">
                <a:latin typeface="Times New Roman" pitchFamily="18" charset="0"/>
                <a:cs typeface="Times New Roman" pitchFamily="18" charset="0"/>
              </a:defRPr>
            </a:pPr>
            <a:r>
              <a:rPr lang="hu-HU" sz="1050" b="1" i="0" baseline="0">
                <a:effectLst/>
                <a:latin typeface="Times New Roman" pitchFamily="18" charset="0"/>
                <a:cs typeface="Times New Roman" pitchFamily="18" charset="0"/>
              </a:rPr>
              <a:t>Forrás: ENKK</a:t>
            </a:r>
            <a:endParaRPr lang="hu-HU" sz="1050">
              <a:effectLst/>
              <a:latin typeface="Times New Roman" pitchFamily="18" charset="0"/>
              <a:cs typeface="Times New Roman" pitchFamily="18" charset="0"/>
            </a:endParaRPr>
          </a:p>
        </c:rich>
      </c:tx>
      <c:overlay val="0"/>
    </c:title>
    <c:autoTitleDeleted val="0"/>
    <c:plotArea>
      <c:layout>
        <c:manualLayout>
          <c:layoutTarget val="inner"/>
          <c:xMode val="edge"/>
          <c:yMode val="edge"/>
          <c:x val="6.3269537207938431E-2"/>
          <c:y val="0.15909850111711243"/>
          <c:w val="0.92002699662542187"/>
          <c:h val="0.58728302998139925"/>
        </c:manualLayout>
      </c:layout>
      <c:barChart>
        <c:barDir val="col"/>
        <c:grouping val="clustered"/>
        <c:varyColors val="0"/>
        <c:ser>
          <c:idx val="0"/>
          <c:order val="0"/>
          <c:tx>
            <c:strRef>
              <c:f>'[emmi kimutatás orv_fog_gyogy (4).xlsx]Munka2'!$AE$41</c:f>
              <c:strCache>
                <c:ptCount val="1"/>
                <c:pt idx="0">
                  <c:v>gyógyszerész</c:v>
                </c:pt>
              </c:strCache>
            </c:strRef>
          </c:tx>
          <c:spPr>
            <a:solidFill>
              <a:schemeClr val="accent1">
                <a:lumMod val="5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(4).xlsx]Munka2'!$AF$40:$AJ$40</c:f>
              <c:numCache>
                <c:formatCode>General</c:formatCode>
                <c:ptCount val="5"/>
                <c:pt idx="0">
                  <c:v>2010</c:v>
                </c:pt>
                <c:pt idx="1">
                  <c:v>2011</c:v>
                </c:pt>
                <c:pt idx="2">
                  <c:v>2012</c:v>
                </c:pt>
                <c:pt idx="3">
                  <c:v>2013</c:v>
                </c:pt>
                <c:pt idx="4">
                  <c:v>2014</c:v>
                </c:pt>
              </c:numCache>
            </c:numRef>
          </c:cat>
          <c:val>
            <c:numRef>
              <c:f>'[emmi kimutatás orv_fog_gyogy (4).xlsx]Munka2'!$AF$41:$AJ$41</c:f>
              <c:numCache>
                <c:formatCode>General</c:formatCode>
                <c:ptCount val="5"/>
                <c:pt idx="0">
                  <c:v>42</c:v>
                </c:pt>
                <c:pt idx="1">
                  <c:v>42</c:v>
                </c:pt>
                <c:pt idx="2">
                  <c:v>62</c:v>
                </c:pt>
                <c:pt idx="3">
                  <c:v>77</c:v>
                </c:pt>
                <c:pt idx="4">
                  <c:v>88</c:v>
                </c:pt>
              </c:numCache>
            </c:numRef>
          </c:val>
        </c:ser>
        <c:ser>
          <c:idx val="2"/>
          <c:order val="1"/>
          <c:tx>
            <c:strRef>
              <c:f>'[emmi kimutatás orv_fog_gyogy (4).xlsx]Munka2'!$AE$43</c:f>
              <c:strCache>
                <c:ptCount val="1"/>
                <c:pt idx="0">
                  <c:v>külföldi állampolgárságú gyógyszerész</c:v>
                </c:pt>
              </c:strCache>
            </c:strRef>
          </c:tx>
          <c:spPr>
            <a:solidFill>
              <a:schemeClr val="accent1">
                <a:lumMod val="75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(4).xlsx]Munka2'!$AF$40:$AJ$40</c:f>
              <c:numCache>
                <c:formatCode>General</c:formatCode>
                <c:ptCount val="5"/>
                <c:pt idx="0">
                  <c:v>2010</c:v>
                </c:pt>
                <c:pt idx="1">
                  <c:v>2011</c:v>
                </c:pt>
                <c:pt idx="2">
                  <c:v>2012</c:v>
                </c:pt>
                <c:pt idx="3">
                  <c:v>2013</c:v>
                </c:pt>
                <c:pt idx="4">
                  <c:v>2014</c:v>
                </c:pt>
              </c:numCache>
            </c:numRef>
          </c:cat>
          <c:val>
            <c:numRef>
              <c:f>'[emmi kimutatás orv_fog_gyogy (4).xlsx]Munka2'!$AF$43:$AJ$43</c:f>
              <c:numCache>
                <c:formatCode>General</c:formatCode>
                <c:ptCount val="5"/>
                <c:pt idx="0">
                  <c:v>8</c:v>
                </c:pt>
                <c:pt idx="1">
                  <c:v>8</c:v>
                </c:pt>
                <c:pt idx="2">
                  <c:v>23</c:v>
                </c:pt>
                <c:pt idx="3">
                  <c:v>17</c:v>
                </c:pt>
                <c:pt idx="4">
                  <c:v>25</c:v>
                </c:pt>
              </c:numCache>
            </c:numRef>
          </c:val>
        </c:ser>
        <c:ser>
          <c:idx val="1"/>
          <c:order val="2"/>
          <c:tx>
            <c:strRef>
              <c:f>'[emmi kimutatás orv_fog_gyogy (4).xlsx]Munka2'!$AE$42</c:f>
              <c:strCache>
                <c:ptCount val="1"/>
                <c:pt idx="0">
                  <c:v>magyar állampolgárságú gyógyszerész</c:v>
                </c:pt>
              </c:strCache>
            </c:strRef>
          </c:tx>
          <c:spPr>
            <a:solidFill>
              <a:schemeClr val="accent1">
                <a:lumMod val="60000"/>
                <a:lumOff val="4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(4).xlsx]Munka2'!$AF$40:$AJ$40</c:f>
              <c:numCache>
                <c:formatCode>General</c:formatCode>
                <c:ptCount val="5"/>
                <c:pt idx="0">
                  <c:v>2010</c:v>
                </c:pt>
                <c:pt idx="1">
                  <c:v>2011</c:v>
                </c:pt>
                <c:pt idx="2">
                  <c:v>2012</c:v>
                </c:pt>
                <c:pt idx="3">
                  <c:v>2013</c:v>
                </c:pt>
                <c:pt idx="4">
                  <c:v>2014</c:v>
                </c:pt>
              </c:numCache>
            </c:numRef>
          </c:cat>
          <c:val>
            <c:numRef>
              <c:f>'[emmi kimutatás orv_fog_gyogy (4).xlsx]Munka2'!$AF$42:$AJ$42</c:f>
              <c:numCache>
                <c:formatCode>General</c:formatCode>
                <c:ptCount val="5"/>
                <c:pt idx="0">
                  <c:v>34</c:v>
                </c:pt>
                <c:pt idx="1">
                  <c:v>34</c:v>
                </c:pt>
                <c:pt idx="2">
                  <c:v>39</c:v>
                </c:pt>
                <c:pt idx="3">
                  <c:v>60</c:v>
                </c:pt>
                <c:pt idx="4">
                  <c:v>63</c:v>
                </c:pt>
              </c:numCache>
            </c:numRef>
          </c:val>
        </c:ser>
        <c:ser>
          <c:idx val="3"/>
          <c:order val="3"/>
          <c:tx>
            <c:strRef>
              <c:f>'[emmi kimutatás orv_fog_gyogy (4).xlsx]Munka2'!$AE$44</c:f>
              <c:strCache>
                <c:ptCount val="1"/>
                <c:pt idx="0">
                  <c:v>első alkalommal hatósági bizonyítványt kérő magyar állampolgárságú gyógyszerészek</c:v>
                </c:pt>
              </c:strCache>
            </c:strRef>
          </c:tx>
          <c:spPr>
            <a:solidFill>
              <a:schemeClr val="accent1">
                <a:lumMod val="40000"/>
                <a:lumOff val="6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'[emmi kimutatás orv_fog_gyogy (4).xlsx]Munka2'!$AF$40:$AJ$40</c:f>
              <c:numCache>
                <c:formatCode>General</c:formatCode>
                <c:ptCount val="5"/>
                <c:pt idx="0">
                  <c:v>2010</c:v>
                </c:pt>
                <c:pt idx="1">
                  <c:v>2011</c:v>
                </c:pt>
                <c:pt idx="2">
                  <c:v>2012</c:v>
                </c:pt>
                <c:pt idx="3">
                  <c:v>2013</c:v>
                </c:pt>
                <c:pt idx="4">
                  <c:v>2014</c:v>
                </c:pt>
              </c:numCache>
            </c:numRef>
          </c:cat>
          <c:val>
            <c:numRef>
              <c:f>'[emmi kimutatás orv_fog_gyogy (4).xlsx]Munka2'!$AF$44:$AJ$44</c:f>
              <c:numCache>
                <c:formatCode>General</c:formatCode>
                <c:ptCount val="5"/>
                <c:pt idx="0">
                  <c:v>34</c:v>
                </c:pt>
                <c:pt idx="1">
                  <c:v>30</c:v>
                </c:pt>
                <c:pt idx="2">
                  <c:v>39</c:v>
                </c:pt>
                <c:pt idx="3">
                  <c:v>56</c:v>
                </c:pt>
                <c:pt idx="4">
                  <c:v>56</c:v>
                </c:pt>
              </c:numCache>
            </c:numRef>
          </c:val>
        </c:ser>
        <c:dLbls>
          <c:showLegendKey val="0"/>
          <c:showVal val="0"/>
          <c:showCatName val="0"/>
          <c:showSerName val="0"/>
          <c:showPercent val="0"/>
          <c:showBubbleSize val="0"/>
        </c:dLbls>
        <c:gapWidth val="75"/>
        <c:overlap val="-25"/>
        <c:axId val="150901888"/>
        <c:axId val="150903424"/>
      </c:barChart>
      <c:catAx>
        <c:axId val="150901888"/>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hu-HU"/>
          </a:p>
        </c:txPr>
        <c:crossAx val="150903424"/>
        <c:crosses val="autoZero"/>
        <c:auto val="1"/>
        <c:lblAlgn val="ctr"/>
        <c:lblOffset val="100"/>
        <c:noMultiLvlLbl val="0"/>
      </c:catAx>
      <c:valAx>
        <c:axId val="150903424"/>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hu-HU"/>
          </a:p>
        </c:txPr>
        <c:crossAx val="150901888"/>
        <c:crosses val="autoZero"/>
        <c:crossBetween val="between"/>
      </c:valAx>
    </c:plotArea>
    <c:legend>
      <c:legendPos val="b"/>
      <c:legendEntry>
        <c:idx val="0"/>
        <c:txPr>
          <a:bodyPr/>
          <a:lstStyle/>
          <a:p>
            <a:pPr>
              <a:defRPr sz="1050">
                <a:latin typeface="Times New Roman" pitchFamily="18" charset="0"/>
                <a:cs typeface="Times New Roman" pitchFamily="18" charset="0"/>
              </a:defRPr>
            </a:pPr>
            <a:endParaRPr lang="hu-HU"/>
          </a:p>
        </c:txPr>
      </c:legendEntry>
      <c:legendEntry>
        <c:idx val="1"/>
        <c:txPr>
          <a:bodyPr/>
          <a:lstStyle/>
          <a:p>
            <a:pPr>
              <a:defRPr sz="1050">
                <a:latin typeface="Times New Roman" pitchFamily="18" charset="0"/>
                <a:cs typeface="Times New Roman" pitchFamily="18" charset="0"/>
              </a:defRPr>
            </a:pPr>
            <a:endParaRPr lang="hu-HU"/>
          </a:p>
        </c:txPr>
      </c:legendEntry>
      <c:legendEntry>
        <c:idx val="2"/>
        <c:txPr>
          <a:bodyPr/>
          <a:lstStyle/>
          <a:p>
            <a:pPr>
              <a:defRPr sz="1050">
                <a:latin typeface="Times New Roman" pitchFamily="18" charset="0"/>
                <a:cs typeface="Times New Roman" pitchFamily="18" charset="0"/>
              </a:defRPr>
            </a:pPr>
            <a:endParaRPr lang="hu-HU"/>
          </a:p>
        </c:txPr>
      </c:legendEntry>
      <c:legendEntry>
        <c:idx val="3"/>
        <c:txPr>
          <a:bodyPr/>
          <a:lstStyle/>
          <a:p>
            <a:pPr>
              <a:defRPr sz="1050">
                <a:latin typeface="Times New Roman" pitchFamily="18" charset="0"/>
                <a:cs typeface="Times New Roman" pitchFamily="18" charset="0"/>
              </a:defRPr>
            </a:pPr>
            <a:endParaRPr lang="hu-HU"/>
          </a:p>
        </c:txPr>
      </c:legendEntry>
      <c:layout>
        <c:manualLayout>
          <c:xMode val="edge"/>
          <c:yMode val="edge"/>
          <c:x val="2.0217334209896805E-2"/>
          <c:y val="0.80192815174133603"/>
          <c:w val="0.88153171093173122"/>
          <c:h val="0.16531865395305767"/>
        </c:manualLayout>
      </c:layout>
      <c:overlay val="0"/>
      <c:txPr>
        <a:bodyPr/>
        <a:lstStyle/>
        <a:p>
          <a:pPr>
            <a:defRPr sz="1050">
              <a:latin typeface="Times New Roman" pitchFamily="18" charset="0"/>
              <a:cs typeface="Times New Roman" pitchFamily="18" charset="0"/>
            </a:defRPr>
          </a:pPr>
          <a:endParaRPr lang="hu-H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50">
                <a:latin typeface="Times New Roman" pitchFamily="18" charset="0"/>
                <a:cs typeface="Times New Roman" pitchFamily="18" charset="0"/>
              </a:defRPr>
            </a:pPr>
            <a:r>
              <a:rPr lang="hu-HU" sz="1050" b="1" i="0" baseline="0">
                <a:effectLst/>
                <a:latin typeface="Times New Roman" pitchFamily="18" charset="0"/>
                <a:cs typeface="Times New Roman" pitchFamily="18" charset="0"/>
              </a:rPr>
              <a:t>Külföldi munkavégzéshez szükséges kiadott hatósági bizonyítványok</a:t>
            </a:r>
            <a:br>
              <a:rPr lang="hu-HU" sz="1050" b="1" i="0" baseline="0">
                <a:effectLst/>
                <a:latin typeface="Times New Roman" pitchFamily="18" charset="0"/>
                <a:cs typeface="Times New Roman" pitchFamily="18" charset="0"/>
              </a:rPr>
            </a:br>
            <a:r>
              <a:rPr lang="hu-HU" sz="1050" b="1" i="0" baseline="0">
                <a:effectLst/>
                <a:latin typeface="Times New Roman" pitchFamily="18" charset="0"/>
                <a:cs typeface="Times New Roman" pitchFamily="18" charset="0"/>
              </a:rPr>
              <a:t>az ápoló szakképzésben  végzettek esetében (2010-2014) </a:t>
            </a:r>
            <a:r>
              <a:rPr lang="hu-HU" sz="1050" b="1" i="1" baseline="0">
                <a:effectLst/>
                <a:latin typeface="Times New Roman" pitchFamily="18" charset="0"/>
                <a:cs typeface="Times New Roman" pitchFamily="18" charset="0"/>
              </a:rPr>
              <a:t>Forrás: ENKK</a:t>
            </a:r>
            <a:endParaRPr lang="hu-HU" sz="1050" i="1">
              <a:effectLst/>
              <a:latin typeface="Times New Roman" pitchFamily="18" charset="0"/>
              <a:cs typeface="Times New Roman" pitchFamily="18" charset="0"/>
            </a:endParaRPr>
          </a:p>
        </c:rich>
      </c:tx>
      <c:overlay val="0"/>
    </c:title>
    <c:autoTitleDeleted val="0"/>
    <c:plotArea>
      <c:layout>
        <c:manualLayout>
          <c:layoutTarget val="inner"/>
          <c:xMode val="edge"/>
          <c:yMode val="edge"/>
          <c:x val="6.829584917710721E-2"/>
          <c:y val="0.14712568823633887"/>
          <c:w val="0.90745905494455903"/>
          <c:h val="0.59368154638564918"/>
        </c:manualLayout>
      </c:layout>
      <c:barChart>
        <c:barDir val="col"/>
        <c:grouping val="clustered"/>
        <c:varyColors val="0"/>
        <c:ser>
          <c:idx val="0"/>
          <c:order val="0"/>
          <c:tx>
            <c:strRef>
              <c:f>Munka2!$A$42</c:f>
              <c:strCache>
                <c:ptCount val="1"/>
                <c:pt idx="0">
                  <c:v>ápoló</c:v>
                </c:pt>
              </c:strCache>
            </c:strRef>
          </c:tx>
          <c:spPr>
            <a:solidFill>
              <a:schemeClr val="accent1">
                <a:lumMod val="5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Munka2!$B$41:$F$41</c:f>
              <c:numCache>
                <c:formatCode>General</c:formatCode>
                <c:ptCount val="5"/>
                <c:pt idx="0">
                  <c:v>2010</c:v>
                </c:pt>
                <c:pt idx="1">
                  <c:v>2011</c:v>
                </c:pt>
                <c:pt idx="2">
                  <c:v>2012</c:v>
                </c:pt>
                <c:pt idx="3">
                  <c:v>2013</c:v>
                </c:pt>
                <c:pt idx="4">
                  <c:v>2014</c:v>
                </c:pt>
              </c:numCache>
            </c:numRef>
          </c:cat>
          <c:val>
            <c:numRef>
              <c:f>Munka2!$B$42:$F$42</c:f>
              <c:numCache>
                <c:formatCode>General</c:formatCode>
                <c:ptCount val="5"/>
                <c:pt idx="0">
                  <c:v>301</c:v>
                </c:pt>
                <c:pt idx="1">
                  <c:v>314</c:v>
                </c:pt>
                <c:pt idx="2">
                  <c:v>518</c:v>
                </c:pt>
                <c:pt idx="3">
                  <c:v>536</c:v>
                </c:pt>
                <c:pt idx="4">
                  <c:v>493</c:v>
                </c:pt>
              </c:numCache>
            </c:numRef>
          </c:val>
        </c:ser>
        <c:ser>
          <c:idx val="2"/>
          <c:order val="1"/>
          <c:tx>
            <c:strRef>
              <c:f>Munka2!$A$44</c:f>
              <c:strCache>
                <c:ptCount val="1"/>
                <c:pt idx="0">
                  <c:v>külföldi állampolgárságú ápoló</c:v>
                </c:pt>
              </c:strCache>
            </c:strRef>
          </c:tx>
          <c:spPr>
            <a:solidFill>
              <a:schemeClr val="accent1">
                <a:lumMod val="75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Munka2!$B$41:$F$41</c:f>
              <c:numCache>
                <c:formatCode>General</c:formatCode>
                <c:ptCount val="5"/>
                <c:pt idx="0">
                  <c:v>2010</c:v>
                </c:pt>
                <c:pt idx="1">
                  <c:v>2011</c:v>
                </c:pt>
                <c:pt idx="2">
                  <c:v>2012</c:v>
                </c:pt>
                <c:pt idx="3">
                  <c:v>2013</c:v>
                </c:pt>
                <c:pt idx="4">
                  <c:v>2014</c:v>
                </c:pt>
              </c:numCache>
            </c:numRef>
          </c:cat>
          <c:val>
            <c:numRef>
              <c:f>Munka2!$B$44:$F$44</c:f>
              <c:numCache>
                <c:formatCode>General</c:formatCode>
                <c:ptCount val="5"/>
                <c:pt idx="0">
                  <c:v>19</c:v>
                </c:pt>
                <c:pt idx="1">
                  <c:v>11</c:v>
                </c:pt>
                <c:pt idx="2">
                  <c:v>3</c:v>
                </c:pt>
                <c:pt idx="3">
                  <c:v>3</c:v>
                </c:pt>
                <c:pt idx="4">
                  <c:v>1</c:v>
                </c:pt>
              </c:numCache>
            </c:numRef>
          </c:val>
        </c:ser>
        <c:ser>
          <c:idx val="1"/>
          <c:order val="2"/>
          <c:tx>
            <c:strRef>
              <c:f>Munka2!$A$43</c:f>
              <c:strCache>
                <c:ptCount val="1"/>
                <c:pt idx="0">
                  <c:v>magyar állampolgárságú ápoló</c:v>
                </c:pt>
              </c:strCache>
            </c:strRef>
          </c:tx>
          <c:spPr>
            <a:solidFill>
              <a:schemeClr val="accent1">
                <a:lumMod val="60000"/>
                <a:lumOff val="4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Munka2!$B$41:$F$41</c:f>
              <c:numCache>
                <c:formatCode>General</c:formatCode>
                <c:ptCount val="5"/>
                <c:pt idx="0">
                  <c:v>2010</c:v>
                </c:pt>
                <c:pt idx="1">
                  <c:v>2011</c:v>
                </c:pt>
                <c:pt idx="2">
                  <c:v>2012</c:v>
                </c:pt>
                <c:pt idx="3">
                  <c:v>2013</c:v>
                </c:pt>
                <c:pt idx="4">
                  <c:v>2014</c:v>
                </c:pt>
              </c:numCache>
            </c:numRef>
          </c:cat>
          <c:val>
            <c:numRef>
              <c:f>Munka2!$B$43:$F$43</c:f>
              <c:numCache>
                <c:formatCode>General</c:formatCode>
                <c:ptCount val="5"/>
                <c:pt idx="0">
                  <c:v>282</c:v>
                </c:pt>
                <c:pt idx="1">
                  <c:v>303</c:v>
                </c:pt>
                <c:pt idx="2">
                  <c:v>515</c:v>
                </c:pt>
                <c:pt idx="3">
                  <c:v>533</c:v>
                </c:pt>
                <c:pt idx="4">
                  <c:v>492</c:v>
                </c:pt>
              </c:numCache>
            </c:numRef>
          </c:val>
        </c:ser>
        <c:ser>
          <c:idx val="3"/>
          <c:order val="3"/>
          <c:tx>
            <c:strRef>
              <c:f>Munka2!$A$45</c:f>
              <c:strCache>
                <c:ptCount val="1"/>
                <c:pt idx="0">
                  <c:v>első alkalommal hatósági bizonyítványt kérő magyar állampolgárságú ápolók</c:v>
                </c:pt>
              </c:strCache>
            </c:strRef>
          </c:tx>
          <c:spPr>
            <a:solidFill>
              <a:schemeClr val="accent1">
                <a:lumMod val="40000"/>
                <a:lumOff val="60000"/>
              </a:schemeClr>
            </a:solidFill>
          </c:spPr>
          <c:invertIfNegative val="0"/>
          <c:dLbls>
            <c:txPr>
              <a:bodyPr/>
              <a:lstStyle/>
              <a:p>
                <a:pPr>
                  <a:defRPr sz="1000">
                    <a:latin typeface="Times New Roman" pitchFamily="18" charset="0"/>
                    <a:cs typeface="Times New Roman" pitchFamily="18" charset="0"/>
                  </a:defRPr>
                </a:pPr>
                <a:endParaRPr lang="hu-HU"/>
              </a:p>
            </c:txPr>
            <c:showLegendKey val="0"/>
            <c:showVal val="1"/>
            <c:showCatName val="0"/>
            <c:showSerName val="0"/>
            <c:showPercent val="0"/>
            <c:showBubbleSize val="0"/>
            <c:showLeaderLines val="0"/>
          </c:dLbls>
          <c:cat>
            <c:numRef>
              <c:f>Munka2!$B$41:$F$41</c:f>
              <c:numCache>
                <c:formatCode>General</c:formatCode>
                <c:ptCount val="5"/>
                <c:pt idx="0">
                  <c:v>2010</c:v>
                </c:pt>
                <c:pt idx="1">
                  <c:v>2011</c:v>
                </c:pt>
                <c:pt idx="2">
                  <c:v>2012</c:v>
                </c:pt>
                <c:pt idx="3">
                  <c:v>2013</c:v>
                </c:pt>
                <c:pt idx="4">
                  <c:v>2014</c:v>
                </c:pt>
              </c:numCache>
            </c:numRef>
          </c:cat>
          <c:val>
            <c:numRef>
              <c:f>Munka2!$B$45:$F$45</c:f>
              <c:numCache>
                <c:formatCode>General</c:formatCode>
                <c:ptCount val="5"/>
                <c:pt idx="0">
                  <c:v>262</c:v>
                </c:pt>
                <c:pt idx="1">
                  <c:v>279</c:v>
                </c:pt>
                <c:pt idx="2">
                  <c:v>478</c:v>
                </c:pt>
                <c:pt idx="3">
                  <c:v>459</c:v>
                </c:pt>
                <c:pt idx="4">
                  <c:v>461</c:v>
                </c:pt>
              </c:numCache>
            </c:numRef>
          </c:val>
        </c:ser>
        <c:dLbls>
          <c:showLegendKey val="0"/>
          <c:showVal val="0"/>
          <c:showCatName val="0"/>
          <c:showSerName val="0"/>
          <c:showPercent val="0"/>
          <c:showBubbleSize val="0"/>
        </c:dLbls>
        <c:gapWidth val="75"/>
        <c:overlap val="-25"/>
        <c:axId val="118804864"/>
        <c:axId val="118806400"/>
      </c:barChart>
      <c:catAx>
        <c:axId val="11880486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hu-HU"/>
          </a:p>
        </c:txPr>
        <c:crossAx val="118806400"/>
        <c:crosses val="autoZero"/>
        <c:auto val="1"/>
        <c:lblAlgn val="ctr"/>
        <c:lblOffset val="100"/>
        <c:noMultiLvlLbl val="0"/>
      </c:catAx>
      <c:valAx>
        <c:axId val="118806400"/>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hu-HU"/>
          </a:p>
        </c:txPr>
        <c:crossAx val="118804864"/>
        <c:crosses val="autoZero"/>
        <c:crossBetween val="between"/>
      </c:valAx>
    </c:plotArea>
    <c:legend>
      <c:legendPos val="b"/>
      <c:layout>
        <c:manualLayout>
          <c:xMode val="edge"/>
          <c:yMode val="edge"/>
          <c:x val="1.3689777855251405E-2"/>
          <c:y val="0.80818896073706581"/>
          <c:w val="0.79498650312497554"/>
          <c:h val="0.1809372519684837"/>
        </c:manualLayout>
      </c:layout>
      <c:overlay val="0"/>
      <c:txPr>
        <a:bodyPr/>
        <a:lstStyle/>
        <a:p>
          <a:pPr>
            <a:defRPr sz="1000" b="0">
              <a:latin typeface="Times New Roman" pitchFamily="18" charset="0"/>
              <a:cs typeface="Times New Roman" pitchFamily="18" charset="0"/>
            </a:defRPr>
          </a:pPr>
          <a:endParaRPr lang="hu-HU"/>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675C5D-5F53-42F6-9C24-975DEC897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46</Pages>
  <Words>12306</Words>
  <Characters>84919</Characters>
  <Application>Microsoft Office Word</Application>
  <DocSecurity>0</DocSecurity>
  <Lines>707</Lines>
  <Paragraphs>194</Paragraphs>
  <ScaleCrop>false</ScaleCrop>
  <HeadingPairs>
    <vt:vector size="2" baseType="variant">
      <vt:variant>
        <vt:lpstr>Cím</vt:lpstr>
      </vt:variant>
      <vt:variant>
        <vt:i4>1</vt:i4>
      </vt:variant>
    </vt:vector>
  </HeadingPairs>
  <TitlesOfParts>
    <vt:vector size="1" baseType="lpstr">
      <vt:lpstr>Nemzeti Erőforrás Miniszter</vt:lpstr>
    </vt:vector>
  </TitlesOfParts>
  <Company>OM</Company>
  <LinksUpToDate>false</LinksUpToDate>
  <CharactersWithSpaces>97031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Nemzeti Erőforrás Miniszter</dc:title>
  <dc:creator>nagygy</dc:creator>
  <cp:lastModifiedBy>Solti Péter Ferenc dr.</cp:lastModifiedBy>
  <cp:revision>7</cp:revision>
  <cp:lastPrinted>2015-11-13T06:07:00Z</cp:lastPrinted>
  <dcterms:created xsi:type="dcterms:W3CDTF">2015-11-11T08:36:00Z</dcterms:created>
  <dcterms:modified xsi:type="dcterms:W3CDTF">2015-11-13T12:40:00Z</dcterms:modified>
</cp:coreProperties>
</file>