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86" w:rsidRPr="00477014" w:rsidRDefault="00FA5486" w:rsidP="00A856B1">
      <w:pPr>
        <w:jc w:val="center"/>
        <w:rPr>
          <w:b/>
          <w:sz w:val="22"/>
          <w:szCs w:val="22"/>
          <w:u w:val="single"/>
        </w:rPr>
      </w:pPr>
      <w:r w:rsidRPr="00477014">
        <w:rPr>
          <w:b/>
          <w:sz w:val="22"/>
          <w:szCs w:val="22"/>
          <w:u w:val="single"/>
        </w:rPr>
        <w:t>A Szenátus 2014. december 18-ai ülésének határozatai:</w:t>
      </w:r>
    </w:p>
    <w:p w:rsidR="00FA5486" w:rsidRPr="00477014" w:rsidRDefault="00FA5486" w:rsidP="00A856B1">
      <w:pPr>
        <w:jc w:val="center"/>
        <w:rPr>
          <w:b/>
          <w:sz w:val="22"/>
          <w:szCs w:val="22"/>
          <w:u w:val="single"/>
        </w:rPr>
      </w:pPr>
    </w:p>
    <w:p w:rsidR="00A856B1" w:rsidRPr="00477014" w:rsidRDefault="00A856B1" w:rsidP="00A856B1">
      <w:pPr>
        <w:jc w:val="center"/>
        <w:rPr>
          <w:b/>
          <w:sz w:val="22"/>
          <w:szCs w:val="22"/>
        </w:rPr>
      </w:pPr>
      <w:r w:rsidRPr="00477014">
        <w:rPr>
          <w:b/>
          <w:sz w:val="22"/>
          <w:szCs w:val="22"/>
        </w:rPr>
        <w:t>228/2014. (12.</w:t>
      </w:r>
      <w:r w:rsidR="00477014">
        <w:rPr>
          <w:b/>
          <w:sz w:val="22"/>
          <w:szCs w:val="22"/>
        </w:rPr>
        <w:t xml:space="preserve"> 18.) számú</w:t>
      </w:r>
      <w:r w:rsidRPr="00477014">
        <w:rPr>
          <w:b/>
          <w:sz w:val="22"/>
          <w:szCs w:val="22"/>
        </w:rPr>
        <w:t xml:space="preserve"> határozat:  </w:t>
      </w:r>
    </w:p>
    <w:p w:rsidR="00A856B1" w:rsidRPr="00477014" w:rsidRDefault="00A856B1" w:rsidP="00A856B1">
      <w:pPr>
        <w:jc w:val="center"/>
        <w:rPr>
          <w:b/>
          <w:sz w:val="22"/>
          <w:szCs w:val="22"/>
        </w:rPr>
      </w:pPr>
      <w:r w:rsidRPr="00477014">
        <w:rPr>
          <w:b/>
          <w:sz w:val="22"/>
          <w:szCs w:val="22"/>
        </w:rPr>
        <w:t>A Szenátus titkos szavazással az alábbi egyetemi docensi pályázatokat támogatta:</w:t>
      </w:r>
    </w:p>
    <w:p w:rsidR="00A856B1" w:rsidRPr="00477014" w:rsidRDefault="00A856B1" w:rsidP="00A856B1">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559"/>
        <w:gridCol w:w="851"/>
        <w:gridCol w:w="992"/>
        <w:gridCol w:w="1701"/>
      </w:tblGrid>
      <w:tr w:rsidR="00A856B1" w:rsidRPr="00477014" w:rsidTr="00477014">
        <w:trPr>
          <w:trHeight w:val="493"/>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center"/>
              <w:rPr>
                <w:b/>
                <w:i/>
                <w:sz w:val="22"/>
                <w:szCs w:val="22"/>
              </w:rPr>
            </w:pPr>
            <w:r w:rsidRPr="00477014">
              <w:rPr>
                <w:b/>
                <w:i/>
                <w:sz w:val="22"/>
                <w:szCs w:val="22"/>
              </w:rPr>
              <w:t>Kar</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center"/>
              <w:rPr>
                <w:b/>
                <w:i/>
                <w:sz w:val="22"/>
                <w:szCs w:val="22"/>
              </w:rPr>
            </w:pPr>
            <w:r w:rsidRPr="00477014">
              <w:rPr>
                <w:b/>
                <w:i/>
                <w:sz w:val="22"/>
                <w:szCs w:val="22"/>
              </w:rPr>
              <w:t>Név</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b/>
                <w:i/>
                <w:sz w:val="22"/>
                <w:szCs w:val="22"/>
              </w:rPr>
            </w:pPr>
            <w:r w:rsidRPr="00477014">
              <w:rPr>
                <w:b/>
                <w:i/>
                <w:sz w:val="22"/>
                <w:szCs w:val="22"/>
              </w:rPr>
              <w:t>Kinevezés időpontja</w:t>
            </w:r>
          </w:p>
        </w:tc>
        <w:tc>
          <w:tcPr>
            <w:tcW w:w="851"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rPr>
                <w:b/>
                <w:i/>
                <w:sz w:val="22"/>
                <w:szCs w:val="22"/>
              </w:rPr>
            </w:pPr>
            <w:r w:rsidRPr="00477014">
              <w:rPr>
                <w:b/>
                <w:i/>
                <w:sz w:val="22"/>
                <w:szCs w:val="22"/>
              </w:rPr>
              <w:t>igen</w:t>
            </w:r>
          </w:p>
        </w:tc>
        <w:tc>
          <w:tcPr>
            <w:tcW w:w="992"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rPr>
                <w:b/>
                <w:i/>
                <w:sz w:val="22"/>
                <w:szCs w:val="22"/>
              </w:rPr>
            </w:pPr>
            <w:r w:rsidRPr="00477014">
              <w:rPr>
                <w:b/>
                <w:i/>
                <w:sz w:val="22"/>
                <w:szCs w:val="22"/>
              </w:rPr>
              <w:t>nem</w:t>
            </w:r>
          </w:p>
        </w:tc>
        <w:tc>
          <w:tcPr>
            <w:tcW w:w="1701"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rPr>
                <w:b/>
                <w:i/>
                <w:sz w:val="22"/>
                <w:szCs w:val="22"/>
              </w:rPr>
            </w:pPr>
            <w:r w:rsidRPr="00477014">
              <w:rPr>
                <w:b/>
                <w:i/>
                <w:sz w:val="22"/>
                <w:szCs w:val="22"/>
              </w:rPr>
              <w:t>tartózkodom</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Általános Orvostudományi Kar </w:t>
            </w:r>
            <w:r w:rsidRPr="00477014">
              <w:rPr>
                <w:b/>
                <w:sz w:val="22"/>
                <w:szCs w:val="22"/>
                <w:lang/>
              </w:rPr>
              <w:t>Anatómiai Intézet</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t>Dr.Gaszner</w:t>
            </w:r>
            <w:proofErr w:type="spellEnd"/>
            <w:r w:rsidRPr="00477014">
              <w:rPr>
                <w:b/>
                <w:sz w:val="22"/>
                <w:szCs w:val="22"/>
              </w:rPr>
              <w:t xml:space="preserve"> Balázs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Általános Orvostudományi Kar </w:t>
            </w:r>
            <w:r w:rsidRPr="00477014">
              <w:rPr>
                <w:b/>
                <w:sz w:val="22"/>
                <w:szCs w:val="22"/>
                <w:lang/>
              </w:rPr>
              <w:t>Gyógyszerészi Biotechnológia 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t>Dr.Kvell</w:t>
            </w:r>
            <w:proofErr w:type="spellEnd"/>
            <w:r w:rsidRPr="00477014">
              <w:rPr>
                <w:b/>
                <w:sz w:val="22"/>
                <w:szCs w:val="22"/>
              </w:rPr>
              <w:t xml:space="preserve"> Krisztián</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Klinikai Központ Reumatológiai és Immunológiai Klinika</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t>Dr.Kumanovics</w:t>
            </w:r>
            <w:proofErr w:type="spellEnd"/>
            <w:r w:rsidRPr="00477014">
              <w:rPr>
                <w:b/>
                <w:sz w:val="22"/>
                <w:szCs w:val="22"/>
              </w:rPr>
              <w:t xml:space="preserve"> Gábor</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Klinikai Központ </w:t>
            </w:r>
            <w:r w:rsidRPr="00477014">
              <w:rPr>
                <w:b/>
                <w:sz w:val="22"/>
                <w:szCs w:val="22"/>
                <w:lang/>
              </w:rPr>
              <w:t>Sebészeti Klinika</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Szakály Péter</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lang/>
              </w:rPr>
              <w:t>Klinikai Központ Mozgásszervi Sebészeti Intézet Traumatológiai és Kézsebészeti Klinikai 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t>Dr.Wiegand</w:t>
            </w:r>
            <w:proofErr w:type="spellEnd"/>
            <w:r w:rsidRPr="00477014">
              <w:rPr>
                <w:b/>
                <w:sz w:val="22"/>
                <w:szCs w:val="22"/>
              </w:rPr>
              <w:t xml:space="preserve"> Norbert</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Bölcsészettudományi Kar </w:t>
            </w:r>
            <w:r w:rsidRPr="00477014">
              <w:rPr>
                <w:b/>
                <w:bCs/>
                <w:sz w:val="22"/>
                <w:szCs w:val="22"/>
              </w:rPr>
              <w:t>Történettudományi Intézet Német Történelem és Kultúra Délkelet-Közép-Európában Alapítványi 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Tóth Ágnes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Pollack Mihály Műszaki és Informatikai Kar Építőművész Szakmai Intézet Belsőépítészeti és Környezettervezési 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Gettó Tamás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február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Pollack Mihály Műszaki és Informatikai Kar Építőipari Szakmai Intézet Infrastruktúra és Mérnöki </w:t>
            </w:r>
            <w:proofErr w:type="spellStart"/>
            <w:r w:rsidRPr="00477014">
              <w:rPr>
                <w:b/>
                <w:sz w:val="22"/>
                <w:szCs w:val="22"/>
              </w:rPr>
              <w:t>Geoinformatika</w:t>
            </w:r>
            <w:proofErr w:type="spellEnd"/>
            <w:r w:rsidRPr="00477014">
              <w:rPr>
                <w:b/>
                <w:sz w:val="22"/>
                <w:szCs w:val="22"/>
              </w:rPr>
              <w:t xml:space="preserve"> 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t>Dr.Gulyás</w:t>
            </w:r>
            <w:proofErr w:type="spellEnd"/>
            <w:r w:rsidRPr="00477014">
              <w:rPr>
                <w:b/>
                <w:sz w:val="22"/>
                <w:szCs w:val="22"/>
              </w:rPr>
              <w:t xml:space="preserve"> András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február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 xml:space="preserve">Pollack Mihály Műszaki és Informatikai Kar Építészmérnöki Szakmai Intézet </w:t>
            </w:r>
            <w:proofErr w:type="spellStart"/>
            <w:r w:rsidRPr="00477014">
              <w:rPr>
                <w:b/>
                <w:sz w:val="22"/>
                <w:szCs w:val="22"/>
              </w:rPr>
              <w:t>Épületszerkezettan</w:t>
            </w:r>
            <w:proofErr w:type="spellEnd"/>
            <w:r w:rsidRPr="00477014">
              <w:rPr>
                <w:b/>
                <w:sz w:val="22"/>
                <w:szCs w:val="22"/>
              </w:rPr>
              <w:t xml:space="preserve"> </w:t>
            </w:r>
            <w:r w:rsidRPr="00477014">
              <w:rPr>
                <w:b/>
                <w:sz w:val="22"/>
                <w:szCs w:val="22"/>
              </w:rPr>
              <w:lastRenderedPageBreak/>
              <w:t>Tanszék</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proofErr w:type="spellStart"/>
            <w:r w:rsidRPr="00477014">
              <w:rPr>
                <w:b/>
                <w:sz w:val="22"/>
                <w:szCs w:val="22"/>
              </w:rPr>
              <w:lastRenderedPageBreak/>
              <w:t>Dr.Halada</w:t>
            </w:r>
            <w:proofErr w:type="spellEnd"/>
            <w:r w:rsidRPr="00477014">
              <w:rPr>
                <w:b/>
                <w:sz w:val="22"/>
                <w:szCs w:val="22"/>
              </w:rPr>
              <w:t xml:space="preserve"> Miklós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február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lastRenderedPageBreak/>
              <w:t>Természettudományi Kar Fizikai Intézet</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Gál Tamás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Természettudományi Kar Földrajzi Intézet</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Kovács János</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r w:rsidR="00A856B1" w:rsidRPr="00477014" w:rsidTr="00477014">
        <w:trPr>
          <w:trHeight w:val="172"/>
        </w:trPr>
        <w:tc>
          <w:tcPr>
            <w:tcW w:w="2235"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ind w:left="-142" w:right="-48"/>
              <w:jc w:val="both"/>
              <w:rPr>
                <w:b/>
                <w:sz w:val="22"/>
                <w:szCs w:val="22"/>
              </w:rPr>
            </w:pPr>
            <w:r w:rsidRPr="00477014">
              <w:rPr>
                <w:b/>
                <w:sz w:val="22"/>
                <w:szCs w:val="22"/>
              </w:rPr>
              <w:t>Természettudományi Kar Biológiai Intézet</w:t>
            </w:r>
          </w:p>
        </w:tc>
        <w:tc>
          <w:tcPr>
            <w:tcW w:w="1984" w:type="dxa"/>
            <w:tcBorders>
              <w:top w:val="single" w:sz="4" w:space="0" w:color="auto"/>
              <w:left w:val="single" w:sz="4" w:space="0" w:color="auto"/>
              <w:bottom w:val="single" w:sz="4" w:space="0" w:color="auto"/>
              <w:right w:val="single" w:sz="4" w:space="0" w:color="auto"/>
            </w:tcBorders>
            <w:hideMark/>
          </w:tcPr>
          <w:p w:rsidR="00A856B1" w:rsidRPr="00477014" w:rsidRDefault="00A856B1" w:rsidP="00274B25">
            <w:pPr>
              <w:tabs>
                <w:tab w:val="center" w:pos="4536"/>
                <w:tab w:val="right" w:pos="9072"/>
              </w:tabs>
              <w:jc w:val="both"/>
              <w:rPr>
                <w:b/>
                <w:sz w:val="22"/>
                <w:szCs w:val="22"/>
              </w:rPr>
            </w:pPr>
            <w:r w:rsidRPr="00477014">
              <w:rPr>
                <w:b/>
                <w:sz w:val="22"/>
                <w:szCs w:val="22"/>
              </w:rPr>
              <w:t>Dr. Völgyi Béla</w:t>
            </w:r>
          </w:p>
        </w:tc>
        <w:tc>
          <w:tcPr>
            <w:tcW w:w="1559"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856B1" w:rsidRPr="00477014" w:rsidRDefault="00A856B1" w:rsidP="00274B25">
            <w:pPr>
              <w:tabs>
                <w:tab w:val="center" w:pos="4536"/>
                <w:tab w:val="right" w:pos="9072"/>
              </w:tabs>
              <w:rPr>
                <w:sz w:val="22"/>
                <w:szCs w:val="22"/>
              </w:rPr>
            </w:pPr>
            <w:r w:rsidRPr="00477014">
              <w:rPr>
                <w:sz w:val="22"/>
                <w:szCs w:val="22"/>
              </w:rPr>
              <w:t>0</w:t>
            </w:r>
          </w:p>
        </w:tc>
      </w:tr>
    </w:tbl>
    <w:p w:rsidR="00A856B1" w:rsidRPr="00477014" w:rsidRDefault="00A856B1" w:rsidP="00A856B1">
      <w:pPr>
        <w:rPr>
          <w:b/>
          <w:sz w:val="22"/>
          <w:szCs w:val="22"/>
          <w:u w:val="single"/>
        </w:rPr>
      </w:pPr>
    </w:p>
    <w:p w:rsidR="00A856B1" w:rsidRPr="00477014" w:rsidRDefault="00A856B1" w:rsidP="00A856B1">
      <w:pPr>
        <w:jc w:val="center"/>
        <w:rPr>
          <w:b/>
          <w:sz w:val="22"/>
          <w:szCs w:val="22"/>
        </w:rPr>
      </w:pPr>
      <w:r w:rsidRPr="00477014">
        <w:rPr>
          <w:b/>
          <w:sz w:val="22"/>
          <w:szCs w:val="22"/>
        </w:rPr>
        <w:t>229/2014. (12.</w:t>
      </w:r>
      <w:r w:rsidR="004B4156">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856B1">
      <w:pPr>
        <w:jc w:val="center"/>
        <w:rPr>
          <w:b/>
          <w:sz w:val="22"/>
          <w:szCs w:val="22"/>
        </w:rPr>
      </w:pPr>
      <w:r w:rsidRPr="00477014">
        <w:rPr>
          <w:b/>
          <w:sz w:val="22"/>
          <w:szCs w:val="22"/>
        </w:rPr>
        <w:t>A Szenátus titkos szavazással az al</w:t>
      </w:r>
      <w:r w:rsidR="004B4156">
        <w:rPr>
          <w:b/>
          <w:sz w:val="22"/>
          <w:szCs w:val="22"/>
        </w:rPr>
        <w:t xml:space="preserve">ábbi </w:t>
      </w:r>
      <w:proofErr w:type="spellStart"/>
      <w:r w:rsidR="004B4156">
        <w:rPr>
          <w:b/>
          <w:sz w:val="22"/>
          <w:szCs w:val="22"/>
        </w:rPr>
        <w:t>doctor</w:t>
      </w:r>
      <w:proofErr w:type="spellEnd"/>
      <w:r w:rsidR="004B4156">
        <w:rPr>
          <w:b/>
          <w:sz w:val="22"/>
          <w:szCs w:val="22"/>
        </w:rPr>
        <w:t xml:space="preserve"> honoris causa </w:t>
      </w:r>
      <w:proofErr w:type="gramStart"/>
      <w:r w:rsidR="004B4156">
        <w:rPr>
          <w:b/>
          <w:sz w:val="22"/>
          <w:szCs w:val="22"/>
        </w:rPr>
        <w:t xml:space="preserve">cím </w:t>
      </w:r>
      <w:r w:rsidRPr="00477014">
        <w:rPr>
          <w:b/>
          <w:sz w:val="22"/>
          <w:szCs w:val="22"/>
        </w:rPr>
        <w:t>adományozásokat</w:t>
      </w:r>
      <w:proofErr w:type="gramEnd"/>
      <w:r w:rsidRPr="00477014">
        <w:rPr>
          <w:b/>
          <w:sz w:val="22"/>
          <w:szCs w:val="22"/>
        </w:rPr>
        <w:t xml:space="preserve"> támogatta:</w:t>
      </w:r>
    </w:p>
    <w:p w:rsidR="00A856B1" w:rsidRPr="00477014" w:rsidRDefault="00A856B1" w:rsidP="00A856B1">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738"/>
        <w:gridCol w:w="2200"/>
        <w:gridCol w:w="820"/>
        <w:gridCol w:w="821"/>
        <w:gridCol w:w="1501"/>
      </w:tblGrid>
      <w:tr w:rsidR="00A856B1" w:rsidRPr="00477014" w:rsidTr="00274B25">
        <w:tc>
          <w:tcPr>
            <w:tcW w:w="2027" w:type="dxa"/>
          </w:tcPr>
          <w:p w:rsidR="00A856B1" w:rsidRPr="00477014" w:rsidRDefault="00A856B1" w:rsidP="00274B25">
            <w:pPr>
              <w:tabs>
                <w:tab w:val="center" w:pos="4536"/>
                <w:tab w:val="right" w:pos="9072"/>
              </w:tabs>
              <w:jc w:val="center"/>
              <w:rPr>
                <w:b/>
                <w:i/>
                <w:sz w:val="22"/>
                <w:szCs w:val="22"/>
              </w:rPr>
            </w:pPr>
            <w:r w:rsidRPr="00477014">
              <w:rPr>
                <w:b/>
                <w:i/>
                <w:sz w:val="22"/>
                <w:szCs w:val="22"/>
              </w:rPr>
              <w:t xml:space="preserve">Kar </w:t>
            </w:r>
          </w:p>
        </w:tc>
        <w:tc>
          <w:tcPr>
            <w:tcW w:w="1822" w:type="dxa"/>
          </w:tcPr>
          <w:p w:rsidR="00A856B1" w:rsidRPr="00477014" w:rsidRDefault="00A856B1" w:rsidP="00274B25">
            <w:pPr>
              <w:tabs>
                <w:tab w:val="center" w:pos="4536"/>
                <w:tab w:val="right" w:pos="9072"/>
              </w:tabs>
              <w:jc w:val="center"/>
              <w:rPr>
                <w:b/>
                <w:i/>
                <w:sz w:val="22"/>
                <w:szCs w:val="22"/>
              </w:rPr>
            </w:pPr>
            <w:r w:rsidRPr="00477014">
              <w:rPr>
                <w:b/>
                <w:i/>
                <w:sz w:val="22"/>
                <w:szCs w:val="22"/>
              </w:rPr>
              <w:t>Név</w:t>
            </w:r>
          </w:p>
        </w:tc>
        <w:tc>
          <w:tcPr>
            <w:tcW w:w="2234" w:type="dxa"/>
          </w:tcPr>
          <w:p w:rsidR="00A856B1" w:rsidRPr="00477014" w:rsidRDefault="00A856B1" w:rsidP="00274B25">
            <w:pPr>
              <w:tabs>
                <w:tab w:val="center" w:pos="4536"/>
                <w:tab w:val="right" w:pos="9072"/>
              </w:tabs>
              <w:jc w:val="center"/>
              <w:rPr>
                <w:b/>
                <w:i/>
                <w:sz w:val="22"/>
                <w:szCs w:val="22"/>
              </w:rPr>
            </w:pPr>
            <w:r w:rsidRPr="00477014">
              <w:rPr>
                <w:b/>
                <w:i/>
                <w:sz w:val="22"/>
                <w:szCs w:val="22"/>
              </w:rPr>
              <w:t>Cím adományozásának időpontja</w:t>
            </w:r>
          </w:p>
        </w:tc>
        <w:tc>
          <w:tcPr>
            <w:tcW w:w="843" w:type="dxa"/>
          </w:tcPr>
          <w:p w:rsidR="00A856B1" w:rsidRPr="00477014" w:rsidRDefault="00A856B1" w:rsidP="00274B25">
            <w:pPr>
              <w:tabs>
                <w:tab w:val="center" w:pos="4536"/>
                <w:tab w:val="right" w:pos="9072"/>
              </w:tabs>
              <w:jc w:val="center"/>
              <w:rPr>
                <w:b/>
                <w:i/>
                <w:sz w:val="22"/>
                <w:szCs w:val="22"/>
              </w:rPr>
            </w:pPr>
            <w:r w:rsidRPr="00477014">
              <w:rPr>
                <w:b/>
                <w:i/>
                <w:sz w:val="22"/>
                <w:szCs w:val="22"/>
              </w:rPr>
              <w:t>igen</w:t>
            </w:r>
          </w:p>
        </w:tc>
        <w:tc>
          <w:tcPr>
            <w:tcW w:w="844" w:type="dxa"/>
          </w:tcPr>
          <w:p w:rsidR="00A856B1" w:rsidRPr="00477014" w:rsidRDefault="00A856B1" w:rsidP="00274B25">
            <w:pPr>
              <w:tabs>
                <w:tab w:val="center" w:pos="4536"/>
                <w:tab w:val="right" w:pos="9072"/>
              </w:tabs>
              <w:jc w:val="center"/>
              <w:rPr>
                <w:b/>
                <w:i/>
                <w:sz w:val="22"/>
                <w:szCs w:val="22"/>
              </w:rPr>
            </w:pPr>
            <w:r w:rsidRPr="00477014">
              <w:rPr>
                <w:b/>
                <w:i/>
                <w:sz w:val="22"/>
                <w:szCs w:val="22"/>
              </w:rPr>
              <w:t>nem</w:t>
            </w:r>
          </w:p>
        </w:tc>
        <w:tc>
          <w:tcPr>
            <w:tcW w:w="1518" w:type="dxa"/>
          </w:tcPr>
          <w:p w:rsidR="00A856B1" w:rsidRPr="00477014" w:rsidRDefault="00A856B1" w:rsidP="00274B25">
            <w:pPr>
              <w:tabs>
                <w:tab w:val="center" w:pos="4536"/>
                <w:tab w:val="right" w:pos="9072"/>
              </w:tabs>
              <w:jc w:val="center"/>
              <w:rPr>
                <w:b/>
                <w:i/>
                <w:sz w:val="22"/>
                <w:szCs w:val="22"/>
              </w:rPr>
            </w:pPr>
            <w:r w:rsidRPr="00477014">
              <w:rPr>
                <w:b/>
                <w:i/>
                <w:sz w:val="22"/>
                <w:szCs w:val="22"/>
              </w:rPr>
              <w:t>tartózkodom</w:t>
            </w:r>
          </w:p>
        </w:tc>
      </w:tr>
      <w:tr w:rsidR="00A856B1" w:rsidRPr="00477014" w:rsidTr="00274B25">
        <w:tc>
          <w:tcPr>
            <w:tcW w:w="2027" w:type="dxa"/>
          </w:tcPr>
          <w:p w:rsidR="00A856B1" w:rsidRPr="00477014" w:rsidRDefault="00A856B1" w:rsidP="00274B25">
            <w:pPr>
              <w:tabs>
                <w:tab w:val="center" w:pos="4536"/>
                <w:tab w:val="right" w:pos="9072"/>
              </w:tabs>
              <w:jc w:val="center"/>
              <w:rPr>
                <w:b/>
                <w:sz w:val="22"/>
                <w:szCs w:val="22"/>
              </w:rPr>
            </w:pPr>
            <w:r w:rsidRPr="00477014">
              <w:rPr>
                <w:b/>
                <w:sz w:val="22"/>
                <w:szCs w:val="22"/>
              </w:rPr>
              <w:t>Művészeti Kar</w:t>
            </w:r>
          </w:p>
        </w:tc>
        <w:tc>
          <w:tcPr>
            <w:tcW w:w="1822" w:type="dxa"/>
          </w:tcPr>
          <w:p w:rsidR="00A856B1" w:rsidRPr="00477014" w:rsidRDefault="00A856B1" w:rsidP="00274B25">
            <w:pPr>
              <w:tabs>
                <w:tab w:val="center" w:pos="4536"/>
                <w:tab w:val="right" w:pos="9072"/>
              </w:tabs>
              <w:jc w:val="center"/>
              <w:rPr>
                <w:b/>
                <w:sz w:val="22"/>
                <w:szCs w:val="22"/>
              </w:rPr>
            </w:pPr>
            <w:r w:rsidRPr="00477014">
              <w:rPr>
                <w:b/>
                <w:sz w:val="22"/>
                <w:szCs w:val="22"/>
              </w:rPr>
              <w:t>John K. Grande</w:t>
            </w:r>
          </w:p>
        </w:tc>
        <w:tc>
          <w:tcPr>
            <w:tcW w:w="2234" w:type="dxa"/>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43" w:type="dxa"/>
          </w:tcPr>
          <w:p w:rsidR="00A856B1" w:rsidRPr="00477014" w:rsidRDefault="00A856B1" w:rsidP="00274B25">
            <w:pPr>
              <w:tabs>
                <w:tab w:val="center" w:pos="4536"/>
                <w:tab w:val="right" w:pos="9072"/>
              </w:tabs>
              <w:jc w:val="center"/>
              <w:rPr>
                <w:sz w:val="22"/>
                <w:szCs w:val="22"/>
              </w:rPr>
            </w:pPr>
            <w:r w:rsidRPr="00477014">
              <w:rPr>
                <w:sz w:val="22"/>
                <w:szCs w:val="22"/>
              </w:rPr>
              <w:t>32</w:t>
            </w:r>
          </w:p>
        </w:tc>
        <w:tc>
          <w:tcPr>
            <w:tcW w:w="844"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c>
          <w:tcPr>
            <w:tcW w:w="1518"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r>
      <w:tr w:rsidR="00A856B1" w:rsidRPr="00477014" w:rsidTr="00274B25">
        <w:trPr>
          <w:trHeight w:val="578"/>
        </w:trPr>
        <w:tc>
          <w:tcPr>
            <w:tcW w:w="2027" w:type="dxa"/>
          </w:tcPr>
          <w:p w:rsidR="00A856B1" w:rsidRPr="00477014" w:rsidRDefault="00A856B1" w:rsidP="00274B25">
            <w:pPr>
              <w:tabs>
                <w:tab w:val="center" w:pos="4536"/>
                <w:tab w:val="right" w:pos="9072"/>
              </w:tabs>
              <w:jc w:val="center"/>
              <w:rPr>
                <w:b/>
                <w:sz w:val="22"/>
                <w:szCs w:val="22"/>
              </w:rPr>
            </w:pPr>
            <w:r w:rsidRPr="00477014">
              <w:rPr>
                <w:b/>
                <w:sz w:val="22"/>
                <w:szCs w:val="22"/>
              </w:rPr>
              <w:t>Természettudományi Kar</w:t>
            </w:r>
          </w:p>
        </w:tc>
        <w:tc>
          <w:tcPr>
            <w:tcW w:w="1822" w:type="dxa"/>
          </w:tcPr>
          <w:p w:rsidR="00A856B1" w:rsidRPr="00477014" w:rsidRDefault="00A856B1" w:rsidP="00274B25">
            <w:pPr>
              <w:tabs>
                <w:tab w:val="center" w:pos="4536"/>
                <w:tab w:val="right" w:pos="9072"/>
              </w:tabs>
              <w:jc w:val="center"/>
              <w:rPr>
                <w:b/>
                <w:i/>
                <w:sz w:val="22"/>
                <w:szCs w:val="22"/>
              </w:rPr>
            </w:pPr>
            <w:r w:rsidRPr="00477014">
              <w:rPr>
                <w:b/>
                <w:bCs/>
                <w:sz w:val="22"/>
                <w:szCs w:val="22"/>
              </w:rPr>
              <w:t>Andrew John Morgan</w:t>
            </w:r>
          </w:p>
        </w:tc>
        <w:tc>
          <w:tcPr>
            <w:tcW w:w="2234" w:type="dxa"/>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43" w:type="dxa"/>
          </w:tcPr>
          <w:p w:rsidR="00A856B1" w:rsidRPr="00477014" w:rsidRDefault="00A856B1" w:rsidP="00274B25">
            <w:pPr>
              <w:tabs>
                <w:tab w:val="center" w:pos="4536"/>
                <w:tab w:val="right" w:pos="9072"/>
              </w:tabs>
              <w:jc w:val="center"/>
              <w:rPr>
                <w:sz w:val="22"/>
                <w:szCs w:val="22"/>
              </w:rPr>
            </w:pPr>
            <w:r w:rsidRPr="00477014">
              <w:rPr>
                <w:sz w:val="22"/>
                <w:szCs w:val="22"/>
              </w:rPr>
              <w:t>32</w:t>
            </w:r>
          </w:p>
        </w:tc>
        <w:tc>
          <w:tcPr>
            <w:tcW w:w="844"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c>
          <w:tcPr>
            <w:tcW w:w="1518"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r>
    </w:tbl>
    <w:p w:rsidR="00A856B1" w:rsidRPr="00477014" w:rsidRDefault="00A856B1" w:rsidP="00A856B1">
      <w:pPr>
        <w:rPr>
          <w:b/>
          <w:sz w:val="22"/>
          <w:szCs w:val="22"/>
          <w:u w:val="single"/>
        </w:rPr>
      </w:pPr>
    </w:p>
    <w:p w:rsidR="00A856B1" w:rsidRPr="00477014" w:rsidRDefault="00A856B1" w:rsidP="00A856B1">
      <w:pPr>
        <w:jc w:val="center"/>
        <w:rPr>
          <w:b/>
          <w:sz w:val="22"/>
          <w:szCs w:val="22"/>
        </w:rPr>
      </w:pPr>
      <w:r w:rsidRPr="00477014">
        <w:rPr>
          <w:b/>
          <w:sz w:val="22"/>
          <w:szCs w:val="22"/>
        </w:rPr>
        <w:t>230/2014. (12.</w:t>
      </w:r>
      <w:r w:rsidR="004B4156">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856B1">
      <w:pPr>
        <w:rPr>
          <w:b/>
          <w:sz w:val="22"/>
          <w:szCs w:val="22"/>
        </w:rPr>
      </w:pPr>
      <w:r w:rsidRPr="00477014">
        <w:rPr>
          <w:b/>
          <w:sz w:val="22"/>
          <w:szCs w:val="22"/>
        </w:rPr>
        <w:t xml:space="preserve">A Szenátus titkos </w:t>
      </w:r>
      <w:r w:rsidR="004B4156">
        <w:rPr>
          <w:b/>
          <w:sz w:val="22"/>
          <w:szCs w:val="22"/>
        </w:rPr>
        <w:t xml:space="preserve">szavazással </w:t>
      </w:r>
      <w:r w:rsidRPr="00477014">
        <w:rPr>
          <w:b/>
          <w:sz w:val="22"/>
          <w:szCs w:val="22"/>
        </w:rPr>
        <w:t>az alábbi egyetemi magántanári cím adományozását támogatta:</w:t>
      </w:r>
    </w:p>
    <w:p w:rsidR="00A856B1" w:rsidRPr="00477014" w:rsidRDefault="00A856B1" w:rsidP="00A856B1">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845"/>
        <w:gridCol w:w="2247"/>
        <w:gridCol w:w="850"/>
        <w:gridCol w:w="851"/>
        <w:gridCol w:w="1525"/>
      </w:tblGrid>
      <w:tr w:rsidR="00A856B1" w:rsidRPr="00477014" w:rsidTr="00274B25">
        <w:tc>
          <w:tcPr>
            <w:tcW w:w="1970" w:type="dxa"/>
          </w:tcPr>
          <w:p w:rsidR="00A856B1" w:rsidRPr="00477014" w:rsidRDefault="00A856B1" w:rsidP="00274B25">
            <w:pPr>
              <w:tabs>
                <w:tab w:val="center" w:pos="4536"/>
                <w:tab w:val="right" w:pos="9072"/>
              </w:tabs>
              <w:jc w:val="center"/>
              <w:rPr>
                <w:b/>
                <w:i/>
                <w:sz w:val="22"/>
                <w:szCs w:val="22"/>
              </w:rPr>
            </w:pPr>
            <w:r w:rsidRPr="00477014">
              <w:rPr>
                <w:b/>
                <w:i/>
                <w:sz w:val="22"/>
                <w:szCs w:val="22"/>
              </w:rPr>
              <w:t xml:space="preserve">Kar </w:t>
            </w:r>
          </w:p>
        </w:tc>
        <w:tc>
          <w:tcPr>
            <w:tcW w:w="1845" w:type="dxa"/>
          </w:tcPr>
          <w:p w:rsidR="00A856B1" w:rsidRPr="00477014" w:rsidRDefault="00A856B1" w:rsidP="00274B25">
            <w:pPr>
              <w:tabs>
                <w:tab w:val="center" w:pos="4536"/>
                <w:tab w:val="right" w:pos="9072"/>
              </w:tabs>
              <w:jc w:val="center"/>
              <w:rPr>
                <w:b/>
                <w:i/>
                <w:sz w:val="22"/>
                <w:szCs w:val="22"/>
              </w:rPr>
            </w:pPr>
            <w:r w:rsidRPr="00477014">
              <w:rPr>
                <w:b/>
                <w:i/>
                <w:sz w:val="22"/>
                <w:szCs w:val="22"/>
              </w:rPr>
              <w:t>Név</w:t>
            </w:r>
          </w:p>
        </w:tc>
        <w:tc>
          <w:tcPr>
            <w:tcW w:w="2247" w:type="dxa"/>
          </w:tcPr>
          <w:p w:rsidR="00A856B1" w:rsidRPr="00477014" w:rsidRDefault="00A856B1" w:rsidP="00274B25">
            <w:pPr>
              <w:tabs>
                <w:tab w:val="center" w:pos="4536"/>
                <w:tab w:val="right" w:pos="9072"/>
              </w:tabs>
              <w:jc w:val="center"/>
              <w:rPr>
                <w:b/>
                <w:i/>
                <w:sz w:val="22"/>
                <w:szCs w:val="22"/>
              </w:rPr>
            </w:pPr>
            <w:r w:rsidRPr="00477014">
              <w:rPr>
                <w:b/>
                <w:i/>
                <w:sz w:val="22"/>
                <w:szCs w:val="22"/>
              </w:rPr>
              <w:t>Cím adományozásának időpontja</w:t>
            </w:r>
          </w:p>
        </w:tc>
        <w:tc>
          <w:tcPr>
            <w:tcW w:w="850" w:type="dxa"/>
          </w:tcPr>
          <w:p w:rsidR="00A856B1" w:rsidRPr="00477014" w:rsidRDefault="00A856B1" w:rsidP="00274B25">
            <w:pPr>
              <w:tabs>
                <w:tab w:val="center" w:pos="4536"/>
                <w:tab w:val="right" w:pos="9072"/>
              </w:tabs>
              <w:jc w:val="center"/>
              <w:rPr>
                <w:b/>
                <w:i/>
                <w:sz w:val="22"/>
                <w:szCs w:val="22"/>
              </w:rPr>
            </w:pPr>
            <w:r w:rsidRPr="00477014">
              <w:rPr>
                <w:b/>
                <w:i/>
                <w:sz w:val="22"/>
                <w:szCs w:val="22"/>
              </w:rPr>
              <w:t>igen</w:t>
            </w:r>
          </w:p>
        </w:tc>
        <w:tc>
          <w:tcPr>
            <w:tcW w:w="851" w:type="dxa"/>
          </w:tcPr>
          <w:p w:rsidR="00A856B1" w:rsidRPr="00477014" w:rsidRDefault="00A856B1" w:rsidP="00274B25">
            <w:pPr>
              <w:tabs>
                <w:tab w:val="center" w:pos="4536"/>
                <w:tab w:val="right" w:pos="9072"/>
              </w:tabs>
              <w:jc w:val="center"/>
              <w:rPr>
                <w:b/>
                <w:i/>
                <w:sz w:val="22"/>
                <w:szCs w:val="22"/>
              </w:rPr>
            </w:pPr>
            <w:r w:rsidRPr="00477014">
              <w:rPr>
                <w:b/>
                <w:i/>
                <w:sz w:val="22"/>
                <w:szCs w:val="22"/>
              </w:rPr>
              <w:t>nem</w:t>
            </w:r>
          </w:p>
        </w:tc>
        <w:tc>
          <w:tcPr>
            <w:tcW w:w="1525" w:type="dxa"/>
          </w:tcPr>
          <w:p w:rsidR="00A856B1" w:rsidRPr="00477014" w:rsidRDefault="00A856B1" w:rsidP="00274B25">
            <w:pPr>
              <w:tabs>
                <w:tab w:val="center" w:pos="4536"/>
                <w:tab w:val="right" w:pos="9072"/>
              </w:tabs>
              <w:jc w:val="center"/>
              <w:rPr>
                <w:b/>
                <w:i/>
                <w:sz w:val="22"/>
                <w:szCs w:val="22"/>
              </w:rPr>
            </w:pPr>
            <w:r w:rsidRPr="00477014">
              <w:rPr>
                <w:b/>
                <w:i/>
                <w:sz w:val="22"/>
                <w:szCs w:val="22"/>
              </w:rPr>
              <w:t>tartózkodom</w:t>
            </w:r>
          </w:p>
        </w:tc>
      </w:tr>
      <w:tr w:rsidR="00A856B1" w:rsidRPr="00477014" w:rsidTr="00274B25">
        <w:tc>
          <w:tcPr>
            <w:tcW w:w="1970" w:type="dxa"/>
          </w:tcPr>
          <w:p w:rsidR="00A856B1" w:rsidRPr="00477014" w:rsidRDefault="00A856B1" w:rsidP="00274B25">
            <w:pPr>
              <w:tabs>
                <w:tab w:val="center" w:pos="4536"/>
                <w:tab w:val="right" w:pos="9072"/>
              </w:tabs>
              <w:jc w:val="center"/>
              <w:rPr>
                <w:b/>
                <w:sz w:val="22"/>
                <w:szCs w:val="22"/>
              </w:rPr>
            </w:pPr>
            <w:r w:rsidRPr="00477014">
              <w:rPr>
                <w:b/>
                <w:sz w:val="22"/>
                <w:szCs w:val="22"/>
              </w:rPr>
              <w:t>Általános Orvostudományi Kar</w:t>
            </w:r>
          </w:p>
        </w:tc>
        <w:tc>
          <w:tcPr>
            <w:tcW w:w="1845" w:type="dxa"/>
          </w:tcPr>
          <w:p w:rsidR="00A856B1" w:rsidRPr="00477014" w:rsidRDefault="00A856B1" w:rsidP="00274B25">
            <w:pPr>
              <w:tabs>
                <w:tab w:val="center" w:pos="4536"/>
                <w:tab w:val="right" w:pos="9072"/>
              </w:tabs>
              <w:jc w:val="center"/>
              <w:rPr>
                <w:b/>
                <w:sz w:val="22"/>
                <w:szCs w:val="22"/>
              </w:rPr>
            </w:pPr>
            <w:r w:rsidRPr="00477014">
              <w:rPr>
                <w:b/>
                <w:sz w:val="22"/>
                <w:szCs w:val="22"/>
              </w:rPr>
              <w:t xml:space="preserve">Dr. </w:t>
            </w:r>
            <w:proofErr w:type="spellStart"/>
            <w:r w:rsidRPr="00477014">
              <w:rPr>
                <w:b/>
                <w:sz w:val="22"/>
                <w:szCs w:val="22"/>
              </w:rPr>
              <w:t>Karlinger</w:t>
            </w:r>
            <w:proofErr w:type="spellEnd"/>
            <w:r w:rsidRPr="00477014">
              <w:rPr>
                <w:b/>
                <w:sz w:val="22"/>
                <w:szCs w:val="22"/>
              </w:rPr>
              <w:t xml:space="preserve"> Kinga</w:t>
            </w:r>
          </w:p>
        </w:tc>
        <w:tc>
          <w:tcPr>
            <w:tcW w:w="2247" w:type="dxa"/>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0" w:type="dxa"/>
          </w:tcPr>
          <w:p w:rsidR="00A856B1" w:rsidRPr="00477014" w:rsidRDefault="00A856B1" w:rsidP="00274B25">
            <w:pPr>
              <w:tabs>
                <w:tab w:val="center" w:pos="4536"/>
                <w:tab w:val="right" w:pos="9072"/>
              </w:tabs>
              <w:jc w:val="center"/>
              <w:rPr>
                <w:sz w:val="22"/>
                <w:szCs w:val="22"/>
              </w:rPr>
            </w:pPr>
            <w:r w:rsidRPr="00477014">
              <w:rPr>
                <w:sz w:val="22"/>
                <w:szCs w:val="22"/>
              </w:rPr>
              <w:t>32</w:t>
            </w:r>
          </w:p>
        </w:tc>
        <w:tc>
          <w:tcPr>
            <w:tcW w:w="851"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c>
          <w:tcPr>
            <w:tcW w:w="1525"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r>
    </w:tbl>
    <w:p w:rsidR="00A856B1" w:rsidRPr="00477014" w:rsidRDefault="00A856B1" w:rsidP="00A856B1">
      <w:pPr>
        <w:rPr>
          <w:b/>
          <w:sz w:val="22"/>
          <w:szCs w:val="22"/>
          <w:u w:val="single"/>
        </w:rPr>
      </w:pPr>
    </w:p>
    <w:p w:rsidR="00A856B1" w:rsidRPr="00477014" w:rsidRDefault="00A856B1" w:rsidP="00A856B1">
      <w:pPr>
        <w:jc w:val="center"/>
        <w:rPr>
          <w:b/>
          <w:sz w:val="22"/>
          <w:szCs w:val="22"/>
        </w:rPr>
      </w:pPr>
      <w:r w:rsidRPr="00477014">
        <w:rPr>
          <w:b/>
          <w:sz w:val="22"/>
          <w:szCs w:val="22"/>
        </w:rPr>
        <w:t>231/2014. (12.</w:t>
      </w:r>
      <w:r w:rsidR="004B4156">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856B1">
      <w:pPr>
        <w:rPr>
          <w:b/>
          <w:sz w:val="22"/>
          <w:szCs w:val="22"/>
        </w:rPr>
      </w:pPr>
      <w:r w:rsidRPr="00477014">
        <w:rPr>
          <w:b/>
          <w:sz w:val="22"/>
          <w:szCs w:val="22"/>
        </w:rPr>
        <w:t>A Szenátus titkos szavazással az alábbi címzetes egyetemi tanári cím adományozását támogatta:</w:t>
      </w:r>
    </w:p>
    <w:p w:rsidR="00A856B1" w:rsidRPr="00477014" w:rsidRDefault="00A856B1" w:rsidP="00A856B1">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845"/>
        <w:gridCol w:w="2247"/>
        <w:gridCol w:w="850"/>
        <w:gridCol w:w="851"/>
        <w:gridCol w:w="1525"/>
      </w:tblGrid>
      <w:tr w:rsidR="00A856B1" w:rsidRPr="00477014" w:rsidTr="00274B25">
        <w:tc>
          <w:tcPr>
            <w:tcW w:w="1970" w:type="dxa"/>
          </w:tcPr>
          <w:p w:rsidR="00A856B1" w:rsidRPr="00477014" w:rsidRDefault="00A856B1" w:rsidP="00274B25">
            <w:pPr>
              <w:tabs>
                <w:tab w:val="center" w:pos="4536"/>
                <w:tab w:val="right" w:pos="9072"/>
              </w:tabs>
              <w:jc w:val="center"/>
              <w:rPr>
                <w:b/>
                <w:i/>
                <w:sz w:val="22"/>
                <w:szCs w:val="22"/>
              </w:rPr>
            </w:pPr>
            <w:r w:rsidRPr="00477014">
              <w:rPr>
                <w:b/>
                <w:i/>
                <w:sz w:val="22"/>
                <w:szCs w:val="22"/>
              </w:rPr>
              <w:t xml:space="preserve">Kar </w:t>
            </w:r>
          </w:p>
        </w:tc>
        <w:tc>
          <w:tcPr>
            <w:tcW w:w="1845" w:type="dxa"/>
          </w:tcPr>
          <w:p w:rsidR="00A856B1" w:rsidRPr="00477014" w:rsidRDefault="00A856B1" w:rsidP="00274B25">
            <w:pPr>
              <w:tabs>
                <w:tab w:val="center" w:pos="4536"/>
                <w:tab w:val="right" w:pos="9072"/>
              </w:tabs>
              <w:jc w:val="center"/>
              <w:rPr>
                <w:b/>
                <w:i/>
                <w:sz w:val="22"/>
                <w:szCs w:val="22"/>
              </w:rPr>
            </w:pPr>
            <w:r w:rsidRPr="00477014">
              <w:rPr>
                <w:b/>
                <w:i/>
                <w:sz w:val="22"/>
                <w:szCs w:val="22"/>
              </w:rPr>
              <w:t>Név</w:t>
            </w:r>
          </w:p>
        </w:tc>
        <w:tc>
          <w:tcPr>
            <w:tcW w:w="2247" w:type="dxa"/>
          </w:tcPr>
          <w:p w:rsidR="00A856B1" w:rsidRPr="00477014" w:rsidRDefault="00A856B1" w:rsidP="00274B25">
            <w:pPr>
              <w:tabs>
                <w:tab w:val="center" w:pos="4536"/>
                <w:tab w:val="right" w:pos="9072"/>
              </w:tabs>
              <w:jc w:val="center"/>
              <w:rPr>
                <w:b/>
                <w:i/>
                <w:sz w:val="22"/>
                <w:szCs w:val="22"/>
              </w:rPr>
            </w:pPr>
            <w:r w:rsidRPr="00477014">
              <w:rPr>
                <w:b/>
                <w:i/>
                <w:sz w:val="22"/>
                <w:szCs w:val="22"/>
              </w:rPr>
              <w:t>Cím adományozásának időpontja</w:t>
            </w:r>
          </w:p>
        </w:tc>
        <w:tc>
          <w:tcPr>
            <w:tcW w:w="850" w:type="dxa"/>
          </w:tcPr>
          <w:p w:rsidR="00A856B1" w:rsidRPr="00477014" w:rsidRDefault="00A856B1" w:rsidP="00274B25">
            <w:pPr>
              <w:tabs>
                <w:tab w:val="center" w:pos="4536"/>
                <w:tab w:val="right" w:pos="9072"/>
              </w:tabs>
              <w:jc w:val="center"/>
              <w:rPr>
                <w:b/>
                <w:i/>
                <w:sz w:val="22"/>
                <w:szCs w:val="22"/>
              </w:rPr>
            </w:pPr>
            <w:r w:rsidRPr="00477014">
              <w:rPr>
                <w:b/>
                <w:i/>
                <w:sz w:val="22"/>
                <w:szCs w:val="22"/>
              </w:rPr>
              <w:t>igen</w:t>
            </w:r>
          </w:p>
        </w:tc>
        <w:tc>
          <w:tcPr>
            <w:tcW w:w="851" w:type="dxa"/>
          </w:tcPr>
          <w:p w:rsidR="00A856B1" w:rsidRPr="00477014" w:rsidRDefault="00A856B1" w:rsidP="00274B25">
            <w:pPr>
              <w:tabs>
                <w:tab w:val="center" w:pos="4536"/>
                <w:tab w:val="right" w:pos="9072"/>
              </w:tabs>
              <w:jc w:val="center"/>
              <w:rPr>
                <w:b/>
                <w:i/>
                <w:sz w:val="22"/>
                <w:szCs w:val="22"/>
              </w:rPr>
            </w:pPr>
            <w:r w:rsidRPr="00477014">
              <w:rPr>
                <w:b/>
                <w:i/>
                <w:sz w:val="22"/>
                <w:szCs w:val="22"/>
              </w:rPr>
              <w:t>nem</w:t>
            </w:r>
          </w:p>
        </w:tc>
        <w:tc>
          <w:tcPr>
            <w:tcW w:w="1525" w:type="dxa"/>
          </w:tcPr>
          <w:p w:rsidR="00A856B1" w:rsidRPr="00477014" w:rsidRDefault="00A856B1" w:rsidP="00274B25">
            <w:pPr>
              <w:tabs>
                <w:tab w:val="center" w:pos="4536"/>
                <w:tab w:val="right" w:pos="9072"/>
              </w:tabs>
              <w:jc w:val="center"/>
              <w:rPr>
                <w:b/>
                <w:i/>
                <w:sz w:val="22"/>
                <w:szCs w:val="22"/>
              </w:rPr>
            </w:pPr>
            <w:r w:rsidRPr="00477014">
              <w:rPr>
                <w:b/>
                <w:i/>
                <w:sz w:val="22"/>
                <w:szCs w:val="22"/>
              </w:rPr>
              <w:t>tartózkodom</w:t>
            </w:r>
          </w:p>
        </w:tc>
      </w:tr>
      <w:tr w:rsidR="00A856B1" w:rsidRPr="00477014" w:rsidTr="00274B25">
        <w:tc>
          <w:tcPr>
            <w:tcW w:w="1970" w:type="dxa"/>
          </w:tcPr>
          <w:p w:rsidR="00A856B1" w:rsidRPr="00477014" w:rsidRDefault="00A856B1" w:rsidP="00274B25">
            <w:pPr>
              <w:tabs>
                <w:tab w:val="center" w:pos="4536"/>
                <w:tab w:val="right" w:pos="9072"/>
              </w:tabs>
              <w:jc w:val="center"/>
              <w:rPr>
                <w:b/>
                <w:sz w:val="22"/>
                <w:szCs w:val="22"/>
              </w:rPr>
            </w:pPr>
            <w:r w:rsidRPr="00477014">
              <w:rPr>
                <w:b/>
                <w:sz w:val="22"/>
                <w:szCs w:val="22"/>
              </w:rPr>
              <w:t>Művészeti Kar</w:t>
            </w:r>
          </w:p>
        </w:tc>
        <w:tc>
          <w:tcPr>
            <w:tcW w:w="1845" w:type="dxa"/>
          </w:tcPr>
          <w:p w:rsidR="00A856B1" w:rsidRPr="00477014" w:rsidRDefault="00A856B1" w:rsidP="00274B25">
            <w:pPr>
              <w:tabs>
                <w:tab w:val="center" w:pos="4536"/>
                <w:tab w:val="right" w:pos="9072"/>
              </w:tabs>
              <w:jc w:val="center"/>
              <w:rPr>
                <w:b/>
                <w:sz w:val="22"/>
                <w:szCs w:val="22"/>
              </w:rPr>
            </w:pPr>
            <w:r w:rsidRPr="00477014">
              <w:rPr>
                <w:b/>
                <w:sz w:val="22"/>
                <w:szCs w:val="22"/>
              </w:rPr>
              <w:t xml:space="preserve">Dr. </w:t>
            </w:r>
            <w:proofErr w:type="spellStart"/>
            <w:r w:rsidRPr="00477014">
              <w:rPr>
                <w:b/>
                <w:sz w:val="22"/>
                <w:szCs w:val="22"/>
              </w:rPr>
              <w:t>Pais</w:t>
            </w:r>
            <w:proofErr w:type="spellEnd"/>
            <w:r w:rsidRPr="00477014">
              <w:rPr>
                <w:b/>
                <w:sz w:val="22"/>
                <w:szCs w:val="22"/>
              </w:rPr>
              <w:t xml:space="preserve"> Ella Regina</w:t>
            </w:r>
          </w:p>
        </w:tc>
        <w:tc>
          <w:tcPr>
            <w:tcW w:w="2247" w:type="dxa"/>
          </w:tcPr>
          <w:p w:rsidR="00A856B1" w:rsidRPr="00477014" w:rsidRDefault="00A856B1" w:rsidP="00274B25">
            <w:pPr>
              <w:tabs>
                <w:tab w:val="center" w:pos="4536"/>
                <w:tab w:val="right" w:pos="9072"/>
              </w:tabs>
              <w:jc w:val="center"/>
              <w:rPr>
                <w:i/>
                <w:sz w:val="22"/>
                <w:szCs w:val="22"/>
              </w:rPr>
            </w:pPr>
            <w:r w:rsidRPr="00477014">
              <w:rPr>
                <w:i/>
                <w:sz w:val="22"/>
                <w:szCs w:val="22"/>
              </w:rPr>
              <w:t>2015. január 01.</w:t>
            </w:r>
          </w:p>
        </w:tc>
        <w:tc>
          <w:tcPr>
            <w:tcW w:w="850" w:type="dxa"/>
          </w:tcPr>
          <w:p w:rsidR="00A856B1" w:rsidRPr="00477014" w:rsidRDefault="00A856B1" w:rsidP="00274B25">
            <w:pPr>
              <w:tabs>
                <w:tab w:val="center" w:pos="4536"/>
                <w:tab w:val="right" w:pos="9072"/>
              </w:tabs>
              <w:jc w:val="center"/>
              <w:rPr>
                <w:sz w:val="22"/>
                <w:szCs w:val="22"/>
              </w:rPr>
            </w:pPr>
            <w:r w:rsidRPr="00477014">
              <w:rPr>
                <w:sz w:val="22"/>
                <w:szCs w:val="22"/>
              </w:rPr>
              <w:t>31</w:t>
            </w:r>
          </w:p>
        </w:tc>
        <w:tc>
          <w:tcPr>
            <w:tcW w:w="851"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c>
          <w:tcPr>
            <w:tcW w:w="1525" w:type="dxa"/>
          </w:tcPr>
          <w:p w:rsidR="00A856B1" w:rsidRPr="00477014" w:rsidRDefault="00A856B1" w:rsidP="00274B25">
            <w:pPr>
              <w:tabs>
                <w:tab w:val="center" w:pos="4536"/>
                <w:tab w:val="right" w:pos="9072"/>
              </w:tabs>
              <w:jc w:val="center"/>
              <w:rPr>
                <w:sz w:val="22"/>
                <w:szCs w:val="22"/>
              </w:rPr>
            </w:pPr>
            <w:r w:rsidRPr="00477014">
              <w:rPr>
                <w:sz w:val="22"/>
                <w:szCs w:val="22"/>
              </w:rPr>
              <w:t>1</w:t>
            </w:r>
          </w:p>
        </w:tc>
      </w:tr>
    </w:tbl>
    <w:p w:rsidR="005449EA" w:rsidRPr="00477014" w:rsidRDefault="005449EA" w:rsidP="004B4156">
      <w:pPr>
        <w:rPr>
          <w:b/>
          <w:sz w:val="22"/>
          <w:szCs w:val="22"/>
        </w:rPr>
      </w:pPr>
    </w:p>
    <w:p w:rsidR="00A856B1" w:rsidRPr="00477014" w:rsidRDefault="00A856B1" w:rsidP="00A856B1">
      <w:pPr>
        <w:jc w:val="center"/>
        <w:rPr>
          <w:b/>
          <w:sz w:val="22"/>
          <w:szCs w:val="22"/>
        </w:rPr>
      </w:pPr>
      <w:r w:rsidRPr="00477014">
        <w:rPr>
          <w:b/>
          <w:sz w:val="22"/>
          <w:szCs w:val="22"/>
        </w:rPr>
        <w:t>232/2014. (12.</w:t>
      </w:r>
      <w:r w:rsidR="004B4156">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  </w:t>
      </w:r>
    </w:p>
    <w:p w:rsidR="00A856B1" w:rsidRPr="00477014" w:rsidRDefault="00A856B1" w:rsidP="00A856B1">
      <w:pPr>
        <w:jc w:val="center"/>
        <w:rPr>
          <w:b/>
          <w:sz w:val="22"/>
          <w:szCs w:val="22"/>
        </w:rPr>
      </w:pPr>
      <w:r w:rsidRPr="00477014">
        <w:rPr>
          <w:b/>
          <w:sz w:val="22"/>
          <w:szCs w:val="22"/>
        </w:rPr>
        <w:t>A Szenátu</w:t>
      </w:r>
      <w:r w:rsidR="004B4156">
        <w:rPr>
          <w:b/>
          <w:sz w:val="22"/>
          <w:szCs w:val="22"/>
        </w:rPr>
        <w:t xml:space="preserve">s titkos szavazással az alábbi </w:t>
      </w:r>
      <w:r w:rsidRPr="00477014">
        <w:rPr>
          <w:b/>
          <w:sz w:val="22"/>
          <w:szCs w:val="22"/>
        </w:rPr>
        <w:t>címzetes egyetemi docensi cím adományozását támogatta:</w:t>
      </w:r>
    </w:p>
    <w:p w:rsidR="00A856B1" w:rsidRPr="00477014" w:rsidRDefault="00A856B1" w:rsidP="00A856B1">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845"/>
        <w:gridCol w:w="2247"/>
        <w:gridCol w:w="850"/>
        <w:gridCol w:w="851"/>
        <w:gridCol w:w="1525"/>
      </w:tblGrid>
      <w:tr w:rsidR="00A856B1" w:rsidRPr="00477014" w:rsidTr="00274B25">
        <w:tc>
          <w:tcPr>
            <w:tcW w:w="1970" w:type="dxa"/>
          </w:tcPr>
          <w:p w:rsidR="00A856B1" w:rsidRPr="00477014" w:rsidRDefault="00A856B1" w:rsidP="00274B25">
            <w:pPr>
              <w:tabs>
                <w:tab w:val="center" w:pos="4536"/>
                <w:tab w:val="right" w:pos="9072"/>
              </w:tabs>
              <w:jc w:val="center"/>
              <w:rPr>
                <w:b/>
                <w:i/>
                <w:sz w:val="22"/>
                <w:szCs w:val="22"/>
              </w:rPr>
            </w:pPr>
            <w:r w:rsidRPr="00477014">
              <w:rPr>
                <w:b/>
                <w:i/>
                <w:sz w:val="22"/>
                <w:szCs w:val="22"/>
              </w:rPr>
              <w:t xml:space="preserve">Kar </w:t>
            </w:r>
          </w:p>
        </w:tc>
        <w:tc>
          <w:tcPr>
            <w:tcW w:w="1845" w:type="dxa"/>
          </w:tcPr>
          <w:p w:rsidR="00A856B1" w:rsidRPr="00477014" w:rsidRDefault="00A856B1" w:rsidP="00274B25">
            <w:pPr>
              <w:tabs>
                <w:tab w:val="center" w:pos="4536"/>
                <w:tab w:val="right" w:pos="9072"/>
              </w:tabs>
              <w:jc w:val="center"/>
              <w:rPr>
                <w:b/>
                <w:i/>
                <w:sz w:val="22"/>
                <w:szCs w:val="22"/>
              </w:rPr>
            </w:pPr>
            <w:r w:rsidRPr="00477014">
              <w:rPr>
                <w:b/>
                <w:i/>
                <w:sz w:val="22"/>
                <w:szCs w:val="22"/>
              </w:rPr>
              <w:t>Név</w:t>
            </w:r>
          </w:p>
        </w:tc>
        <w:tc>
          <w:tcPr>
            <w:tcW w:w="2247" w:type="dxa"/>
          </w:tcPr>
          <w:p w:rsidR="00A856B1" w:rsidRPr="00477014" w:rsidRDefault="00A856B1" w:rsidP="00274B25">
            <w:pPr>
              <w:tabs>
                <w:tab w:val="center" w:pos="4536"/>
                <w:tab w:val="right" w:pos="9072"/>
              </w:tabs>
              <w:jc w:val="center"/>
              <w:rPr>
                <w:b/>
                <w:i/>
                <w:sz w:val="22"/>
                <w:szCs w:val="22"/>
              </w:rPr>
            </w:pPr>
            <w:r w:rsidRPr="00477014">
              <w:rPr>
                <w:b/>
                <w:i/>
                <w:sz w:val="22"/>
                <w:szCs w:val="22"/>
              </w:rPr>
              <w:t>Cím adományozásának időpontja</w:t>
            </w:r>
          </w:p>
        </w:tc>
        <w:tc>
          <w:tcPr>
            <w:tcW w:w="850" w:type="dxa"/>
          </w:tcPr>
          <w:p w:rsidR="00A856B1" w:rsidRPr="00477014" w:rsidRDefault="00A856B1" w:rsidP="00274B25">
            <w:pPr>
              <w:tabs>
                <w:tab w:val="center" w:pos="4536"/>
                <w:tab w:val="right" w:pos="9072"/>
              </w:tabs>
              <w:jc w:val="center"/>
              <w:rPr>
                <w:b/>
                <w:i/>
                <w:sz w:val="22"/>
                <w:szCs w:val="22"/>
              </w:rPr>
            </w:pPr>
            <w:r w:rsidRPr="00477014">
              <w:rPr>
                <w:b/>
                <w:i/>
                <w:sz w:val="22"/>
                <w:szCs w:val="22"/>
              </w:rPr>
              <w:t>igen</w:t>
            </w:r>
          </w:p>
        </w:tc>
        <w:tc>
          <w:tcPr>
            <w:tcW w:w="851" w:type="dxa"/>
          </w:tcPr>
          <w:p w:rsidR="00A856B1" w:rsidRPr="00477014" w:rsidRDefault="00A856B1" w:rsidP="00274B25">
            <w:pPr>
              <w:tabs>
                <w:tab w:val="center" w:pos="4536"/>
                <w:tab w:val="right" w:pos="9072"/>
              </w:tabs>
              <w:jc w:val="center"/>
              <w:rPr>
                <w:b/>
                <w:i/>
                <w:sz w:val="22"/>
                <w:szCs w:val="22"/>
              </w:rPr>
            </w:pPr>
            <w:r w:rsidRPr="00477014">
              <w:rPr>
                <w:b/>
                <w:i/>
                <w:sz w:val="22"/>
                <w:szCs w:val="22"/>
              </w:rPr>
              <w:t>nem</w:t>
            </w:r>
          </w:p>
        </w:tc>
        <w:tc>
          <w:tcPr>
            <w:tcW w:w="1525" w:type="dxa"/>
          </w:tcPr>
          <w:p w:rsidR="00A856B1" w:rsidRPr="00477014" w:rsidRDefault="00A856B1" w:rsidP="00274B25">
            <w:pPr>
              <w:tabs>
                <w:tab w:val="center" w:pos="4536"/>
                <w:tab w:val="right" w:pos="9072"/>
              </w:tabs>
              <w:jc w:val="center"/>
              <w:rPr>
                <w:b/>
                <w:i/>
                <w:sz w:val="22"/>
                <w:szCs w:val="22"/>
              </w:rPr>
            </w:pPr>
            <w:r w:rsidRPr="00477014">
              <w:rPr>
                <w:b/>
                <w:i/>
                <w:sz w:val="22"/>
                <w:szCs w:val="22"/>
              </w:rPr>
              <w:t>tartózkodom</w:t>
            </w:r>
          </w:p>
        </w:tc>
      </w:tr>
      <w:tr w:rsidR="00A856B1" w:rsidRPr="00477014" w:rsidTr="00274B25">
        <w:tc>
          <w:tcPr>
            <w:tcW w:w="1970" w:type="dxa"/>
          </w:tcPr>
          <w:p w:rsidR="00A856B1" w:rsidRPr="00477014" w:rsidRDefault="00A856B1" w:rsidP="00274B25">
            <w:pPr>
              <w:tabs>
                <w:tab w:val="center" w:pos="4536"/>
                <w:tab w:val="right" w:pos="9072"/>
              </w:tabs>
              <w:jc w:val="center"/>
              <w:rPr>
                <w:b/>
                <w:sz w:val="22"/>
                <w:szCs w:val="22"/>
              </w:rPr>
            </w:pPr>
            <w:r w:rsidRPr="00477014">
              <w:rPr>
                <w:b/>
                <w:sz w:val="22"/>
                <w:szCs w:val="22"/>
              </w:rPr>
              <w:t>Felnőttképzési és Emberi Erőforrás Fejlesztési Kar</w:t>
            </w:r>
          </w:p>
        </w:tc>
        <w:tc>
          <w:tcPr>
            <w:tcW w:w="1845" w:type="dxa"/>
          </w:tcPr>
          <w:p w:rsidR="00A856B1" w:rsidRPr="00477014" w:rsidRDefault="00A856B1" w:rsidP="00274B25">
            <w:pPr>
              <w:tabs>
                <w:tab w:val="center" w:pos="4536"/>
                <w:tab w:val="right" w:pos="9072"/>
              </w:tabs>
              <w:jc w:val="center"/>
              <w:rPr>
                <w:b/>
                <w:sz w:val="22"/>
                <w:szCs w:val="22"/>
              </w:rPr>
            </w:pPr>
            <w:r w:rsidRPr="00477014">
              <w:rPr>
                <w:b/>
                <w:sz w:val="22"/>
                <w:szCs w:val="22"/>
              </w:rPr>
              <w:t>Dr. Bőhm György</w:t>
            </w:r>
          </w:p>
        </w:tc>
        <w:tc>
          <w:tcPr>
            <w:tcW w:w="2247" w:type="dxa"/>
          </w:tcPr>
          <w:p w:rsidR="00A856B1" w:rsidRPr="00477014" w:rsidRDefault="00A856B1" w:rsidP="00274B25">
            <w:pPr>
              <w:tabs>
                <w:tab w:val="center" w:pos="4536"/>
                <w:tab w:val="right" w:pos="9072"/>
              </w:tabs>
              <w:jc w:val="center"/>
              <w:rPr>
                <w:i/>
                <w:sz w:val="22"/>
                <w:szCs w:val="22"/>
              </w:rPr>
            </w:pPr>
            <w:r w:rsidRPr="00477014">
              <w:rPr>
                <w:i/>
                <w:sz w:val="22"/>
                <w:szCs w:val="22"/>
              </w:rPr>
              <w:t>2015. február 01.</w:t>
            </w:r>
          </w:p>
        </w:tc>
        <w:tc>
          <w:tcPr>
            <w:tcW w:w="850" w:type="dxa"/>
          </w:tcPr>
          <w:p w:rsidR="00A856B1" w:rsidRPr="00477014" w:rsidRDefault="00A856B1" w:rsidP="00274B25">
            <w:pPr>
              <w:tabs>
                <w:tab w:val="center" w:pos="4536"/>
                <w:tab w:val="right" w:pos="9072"/>
              </w:tabs>
              <w:jc w:val="center"/>
              <w:rPr>
                <w:sz w:val="22"/>
                <w:szCs w:val="22"/>
              </w:rPr>
            </w:pPr>
            <w:r w:rsidRPr="00477014">
              <w:rPr>
                <w:sz w:val="22"/>
                <w:szCs w:val="22"/>
              </w:rPr>
              <w:t>32</w:t>
            </w:r>
          </w:p>
        </w:tc>
        <w:tc>
          <w:tcPr>
            <w:tcW w:w="851"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c>
          <w:tcPr>
            <w:tcW w:w="1525" w:type="dxa"/>
          </w:tcPr>
          <w:p w:rsidR="00A856B1" w:rsidRPr="00477014" w:rsidRDefault="00A856B1" w:rsidP="00274B25">
            <w:pPr>
              <w:tabs>
                <w:tab w:val="center" w:pos="4536"/>
                <w:tab w:val="right" w:pos="9072"/>
              </w:tabs>
              <w:jc w:val="center"/>
              <w:rPr>
                <w:sz w:val="22"/>
                <w:szCs w:val="22"/>
              </w:rPr>
            </w:pPr>
            <w:r w:rsidRPr="00477014">
              <w:rPr>
                <w:sz w:val="22"/>
                <w:szCs w:val="22"/>
              </w:rPr>
              <w:t>0</w:t>
            </w:r>
          </w:p>
        </w:tc>
      </w:tr>
    </w:tbl>
    <w:p w:rsidR="00A856B1" w:rsidRDefault="00A856B1" w:rsidP="00A856B1">
      <w:pPr>
        <w:jc w:val="center"/>
        <w:rPr>
          <w:b/>
          <w:i/>
          <w:sz w:val="22"/>
          <w:szCs w:val="22"/>
        </w:rPr>
      </w:pPr>
    </w:p>
    <w:p w:rsidR="004B4156" w:rsidRDefault="004B4156" w:rsidP="00A856B1">
      <w:pPr>
        <w:jc w:val="center"/>
        <w:rPr>
          <w:b/>
          <w:i/>
          <w:sz w:val="22"/>
          <w:szCs w:val="22"/>
        </w:rPr>
      </w:pPr>
    </w:p>
    <w:p w:rsidR="004B4156" w:rsidRDefault="004B4156" w:rsidP="00A856B1">
      <w:pPr>
        <w:jc w:val="center"/>
        <w:rPr>
          <w:b/>
          <w:i/>
          <w:sz w:val="22"/>
          <w:szCs w:val="22"/>
        </w:rPr>
      </w:pPr>
    </w:p>
    <w:p w:rsidR="004B4156" w:rsidRDefault="004B4156" w:rsidP="00A856B1">
      <w:pPr>
        <w:jc w:val="center"/>
        <w:rPr>
          <w:b/>
          <w:i/>
          <w:sz w:val="22"/>
          <w:szCs w:val="22"/>
        </w:rPr>
      </w:pPr>
    </w:p>
    <w:p w:rsidR="004B4156" w:rsidRDefault="004B4156" w:rsidP="00A856B1">
      <w:pPr>
        <w:jc w:val="center"/>
        <w:rPr>
          <w:b/>
          <w:i/>
          <w:sz w:val="22"/>
          <w:szCs w:val="22"/>
        </w:rPr>
      </w:pPr>
    </w:p>
    <w:p w:rsidR="004B4156" w:rsidRDefault="004B4156" w:rsidP="00A856B1">
      <w:pPr>
        <w:jc w:val="center"/>
        <w:rPr>
          <w:b/>
          <w:i/>
          <w:sz w:val="22"/>
          <w:szCs w:val="22"/>
        </w:rPr>
      </w:pPr>
    </w:p>
    <w:p w:rsidR="004B4156" w:rsidRPr="00477014" w:rsidRDefault="004B4156" w:rsidP="00A856B1">
      <w:pPr>
        <w:jc w:val="center"/>
        <w:rPr>
          <w:b/>
          <w:i/>
          <w:sz w:val="22"/>
          <w:szCs w:val="22"/>
        </w:rPr>
      </w:pPr>
    </w:p>
    <w:p w:rsidR="00A856B1" w:rsidRPr="00477014" w:rsidRDefault="00A856B1" w:rsidP="00A856B1">
      <w:pPr>
        <w:jc w:val="center"/>
        <w:rPr>
          <w:b/>
          <w:sz w:val="22"/>
          <w:szCs w:val="22"/>
        </w:rPr>
      </w:pPr>
      <w:r w:rsidRPr="00477014">
        <w:rPr>
          <w:b/>
          <w:sz w:val="22"/>
          <w:szCs w:val="22"/>
        </w:rPr>
        <w:lastRenderedPageBreak/>
        <w:t>233/2014. (12.</w:t>
      </w:r>
      <w:r w:rsidR="004B4156">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4B4156">
      <w:pPr>
        <w:jc w:val="center"/>
        <w:rPr>
          <w:b/>
          <w:sz w:val="22"/>
          <w:szCs w:val="22"/>
        </w:rPr>
      </w:pPr>
      <w:r w:rsidRPr="00477014">
        <w:rPr>
          <w:b/>
          <w:sz w:val="22"/>
          <w:szCs w:val="22"/>
        </w:rPr>
        <w:t>A Szenátus titkos szavazással az Elméleti Orvostudományok Doktori Iskola új vezetőjére tett alábbi javaslatot támogatta:</w:t>
      </w:r>
    </w:p>
    <w:p w:rsidR="00A856B1" w:rsidRPr="00477014" w:rsidRDefault="00A856B1" w:rsidP="005449EA">
      <w:pPr>
        <w:rPr>
          <w:b/>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900"/>
        <w:gridCol w:w="1302"/>
        <w:gridCol w:w="1303"/>
        <w:gridCol w:w="1426"/>
        <w:gridCol w:w="1379"/>
      </w:tblGrid>
      <w:tr w:rsidR="00A856B1" w:rsidRPr="00477014" w:rsidTr="00274B25">
        <w:trPr>
          <w:trHeight w:val="222"/>
        </w:trPr>
        <w:tc>
          <w:tcPr>
            <w:tcW w:w="1978" w:type="dxa"/>
          </w:tcPr>
          <w:p w:rsidR="00A856B1" w:rsidRPr="00477014" w:rsidRDefault="00A856B1" w:rsidP="00274B25">
            <w:pPr>
              <w:jc w:val="center"/>
              <w:rPr>
                <w:b/>
                <w:sz w:val="22"/>
                <w:szCs w:val="22"/>
              </w:rPr>
            </w:pPr>
            <w:r w:rsidRPr="00477014">
              <w:rPr>
                <w:b/>
                <w:sz w:val="22"/>
                <w:szCs w:val="22"/>
              </w:rPr>
              <w:t>Doktori Iskola</w:t>
            </w:r>
          </w:p>
        </w:tc>
        <w:tc>
          <w:tcPr>
            <w:tcW w:w="1900" w:type="dxa"/>
          </w:tcPr>
          <w:p w:rsidR="00A856B1" w:rsidRPr="00477014" w:rsidRDefault="00A856B1" w:rsidP="00274B25">
            <w:pPr>
              <w:jc w:val="center"/>
              <w:rPr>
                <w:b/>
                <w:sz w:val="22"/>
                <w:szCs w:val="22"/>
              </w:rPr>
            </w:pPr>
            <w:r w:rsidRPr="00477014">
              <w:rPr>
                <w:b/>
                <w:sz w:val="22"/>
                <w:szCs w:val="22"/>
              </w:rPr>
              <w:t>Név</w:t>
            </w:r>
          </w:p>
        </w:tc>
        <w:tc>
          <w:tcPr>
            <w:tcW w:w="1302" w:type="dxa"/>
          </w:tcPr>
          <w:p w:rsidR="00A856B1" w:rsidRPr="00477014" w:rsidRDefault="00A856B1" w:rsidP="00274B25">
            <w:pPr>
              <w:jc w:val="center"/>
              <w:rPr>
                <w:b/>
                <w:sz w:val="22"/>
                <w:szCs w:val="22"/>
              </w:rPr>
            </w:pPr>
            <w:r w:rsidRPr="00477014">
              <w:rPr>
                <w:b/>
                <w:sz w:val="22"/>
                <w:szCs w:val="22"/>
              </w:rPr>
              <w:t>igen</w:t>
            </w:r>
          </w:p>
        </w:tc>
        <w:tc>
          <w:tcPr>
            <w:tcW w:w="1303" w:type="dxa"/>
          </w:tcPr>
          <w:p w:rsidR="00A856B1" w:rsidRPr="00477014" w:rsidRDefault="00A856B1" w:rsidP="00274B25">
            <w:pPr>
              <w:jc w:val="center"/>
              <w:rPr>
                <w:b/>
                <w:sz w:val="22"/>
                <w:szCs w:val="22"/>
              </w:rPr>
            </w:pPr>
            <w:r w:rsidRPr="00477014">
              <w:rPr>
                <w:b/>
                <w:sz w:val="22"/>
                <w:szCs w:val="22"/>
              </w:rPr>
              <w:t>nem</w:t>
            </w:r>
          </w:p>
        </w:tc>
        <w:tc>
          <w:tcPr>
            <w:tcW w:w="1426" w:type="dxa"/>
          </w:tcPr>
          <w:p w:rsidR="00A856B1" w:rsidRPr="00477014" w:rsidRDefault="00A856B1" w:rsidP="00274B25">
            <w:pPr>
              <w:jc w:val="center"/>
              <w:rPr>
                <w:b/>
                <w:sz w:val="22"/>
                <w:szCs w:val="22"/>
              </w:rPr>
            </w:pPr>
            <w:r w:rsidRPr="00477014">
              <w:rPr>
                <w:b/>
                <w:sz w:val="22"/>
                <w:szCs w:val="22"/>
              </w:rPr>
              <w:t>tartózkodom</w:t>
            </w:r>
          </w:p>
        </w:tc>
        <w:tc>
          <w:tcPr>
            <w:tcW w:w="1379" w:type="dxa"/>
          </w:tcPr>
          <w:p w:rsidR="00A856B1" w:rsidRPr="00477014" w:rsidRDefault="00A856B1" w:rsidP="00274B25">
            <w:pPr>
              <w:jc w:val="center"/>
              <w:rPr>
                <w:b/>
                <w:sz w:val="22"/>
                <w:szCs w:val="22"/>
              </w:rPr>
            </w:pPr>
            <w:r w:rsidRPr="00477014">
              <w:rPr>
                <w:b/>
                <w:sz w:val="22"/>
                <w:szCs w:val="22"/>
              </w:rPr>
              <w:t>érvénytelen</w:t>
            </w:r>
          </w:p>
        </w:tc>
      </w:tr>
      <w:tr w:rsidR="00A856B1" w:rsidRPr="00477014" w:rsidTr="00274B25">
        <w:trPr>
          <w:trHeight w:val="709"/>
        </w:trPr>
        <w:tc>
          <w:tcPr>
            <w:tcW w:w="1978" w:type="dxa"/>
          </w:tcPr>
          <w:p w:rsidR="00A856B1" w:rsidRPr="00477014" w:rsidRDefault="00A856B1" w:rsidP="00274B25">
            <w:pPr>
              <w:jc w:val="center"/>
              <w:rPr>
                <w:b/>
                <w:sz w:val="22"/>
                <w:szCs w:val="22"/>
              </w:rPr>
            </w:pPr>
            <w:r w:rsidRPr="00477014">
              <w:rPr>
                <w:b/>
                <w:sz w:val="22"/>
                <w:szCs w:val="22"/>
              </w:rPr>
              <w:t>Elméleti Orvostudományok Doktori Iskola</w:t>
            </w:r>
          </w:p>
        </w:tc>
        <w:tc>
          <w:tcPr>
            <w:tcW w:w="1900" w:type="dxa"/>
          </w:tcPr>
          <w:p w:rsidR="00A856B1" w:rsidRPr="00477014" w:rsidRDefault="00A856B1" w:rsidP="00274B25">
            <w:pPr>
              <w:jc w:val="center"/>
              <w:rPr>
                <w:b/>
                <w:i/>
                <w:sz w:val="22"/>
                <w:szCs w:val="22"/>
              </w:rPr>
            </w:pPr>
            <w:r w:rsidRPr="00477014">
              <w:rPr>
                <w:b/>
                <w:i/>
                <w:sz w:val="22"/>
                <w:szCs w:val="22"/>
              </w:rPr>
              <w:t xml:space="preserve">Dr. </w:t>
            </w:r>
            <w:proofErr w:type="spellStart"/>
            <w:r w:rsidRPr="00477014">
              <w:rPr>
                <w:b/>
                <w:i/>
                <w:sz w:val="22"/>
                <w:szCs w:val="22"/>
              </w:rPr>
              <w:t>Barthóné</w:t>
            </w:r>
            <w:proofErr w:type="spellEnd"/>
            <w:r w:rsidRPr="00477014">
              <w:rPr>
                <w:b/>
                <w:i/>
                <w:sz w:val="22"/>
                <w:szCs w:val="22"/>
              </w:rPr>
              <w:t xml:space="preserve"> Dr. Szekeres Júlia</w:t>
            </w:r>
          </w:p>
        </w:tc>
        <w:tc>
          <w:tcPr>
            <w:tcW w:w="1302" w:type="dxa"/>
          </w:tcPr>
          <w:p w:rsidR="00A856B1" w:rsidRPr="00477014" w:rsidRDefault="00A856B1" w:rsidP="00274B25">
            <w:pPr>
              <w:jc w:val="center"/>
              <w:rPr>
                <w:sz w:val="22"/>
                <w:szCs w:val="22"/>
              </w:rPr>
            </w:pPr>
            <w:r w:rsidRPr="00477014">
              <w:rPr>
                <w:sz w:val="22"/>
                <w:szCs w:val="22"/>
              </w:rPr>
              <w:t>30</w:t>
            </w:r>
          </w:p>
        </w:tc>
        <w:tc>
          <w:tcPr>
            <w:tcW w:w="1303"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c>
          <w:tcPr>
            <w:tcW w:w="1379" w:type="dxa"/>
          </w:tcPr>
          <w:p w:rsidR="00A856B1" w:rsidRPr="00477014" w:rsidRDefault="00A856B1" w:rsidP="00274B25">
            <w:pPr>
              <w:jc w:val="center"/>
              <w:rPr>
                <w:sz w:val="22"/>
                <w:szCs w:val="22"/>
              </w:rPr>
            </w:pPr>
            <w:r w:rsidRPr="00477014">
              <w:rPr>
                <w:sz w:val="22"/>
                <w:szCs w:val="22"/>
              </w:rPr>
              <w:t>2</w:t>
            </w:r>
          </w:p>
        </w:tc>
      </w:tr>
    </w:tbl>
    <w:p w:rsidR="00A856B1" w:rsidRPr="00477014" w:rsidRDefault="00A856B1" w:rsidP="00A856B1">
      <w:pPr>
        <w:rPr>
          <w:b/>
          <w:i/>
          <w:sz w:val="22"/>
          <w:szCs w:val="22"/>
        </w:rPr>
      </w:pPr>
    </w:p>
    <w:p w:rsidR="00A856B1" w:rsidRPr="00477014" w:rsidRDefault="00A856B1" w:rsidP="00A100B3">
      <w:pPr>
        <w:jc w:val="center"/>
        <w:rPr>
          <w:b/>
          <w:sz w:val="22"/>
          <w:szCs w:val="22"/>
        </w:rPr>
      </w:pPr>
      <w:r w:rsidRPr="00477014">
        <w:rPr>
          <w:b/>
          <w:sz w:val="22"/>
          <w:szCs w:val="22"/>
        </w:rPr>
        <w:t>234/2014. (12.</w:t>
      </w:r>
      <w:r w:rsidR="00A100B3">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100B3">
      <w:pPr>
        <w:jc w:val="center"/>
        <w:rPr>
          <w:b/>
          <w:sz w:val="22"/>
          <w:szCs w:val="22"/>
        </w:rPr>
      </w:pPr>
      <w:r w:rsidRPr="00477014">
        <w:rPr>
          <w:b/>
          <w:sz w:val="22"/>
          <w:szCs w:val="22"/>
        </w:rPr>
        <w:t>A Szenátus titkos szavazással az alábbi bizottsági tagcseréket támogatta:</w:t>
      </w:r>
    </w:p>
    <w:p w:rsidR="00A856B1" w:rsidRPr="00477014" w:rsidRDefault="00A856B1" w:rsidP="00A856B1">
      <w:pPr>
        <w:jc w:val="center"/>
        <w:rPr>
          <w:b/>
          <w:i/>
          <w:sz w:val="22"/>
          <w:szCs w:val="22"/>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1781"/>
        <w:gridCol w:w="1708"/>
        <w:gridCol w:w="1035"/>
        <w:gridCol w:w="1040"/>
        <w:gridCol w:w="1426"/>
      </w:tblGrid>
      <w:tr w:rsidR="00A856B1" w:rsidRPr="00477014" w:rsidTr="00274B25">
        <w:trPr>
          <w:trHeight w:val="245"/>
        </w:trPr>
        <w:tc>
          <w:tcPr>
            <w:tcW w:w="2466" w:type="dxa"/>
          </w:tcPr>
          <w:p w:rsidR="00A856B1" w:rsidRPr="00477014" w:rsidRDefault="00A856B1" w:rsidP="00274B25">
            <w:pPr>
              <w:jc w:val="center"/>
              <w:rPr>
                <w:b/>
                <w:sz w:val="22"/>
                <w:szCs w:val="22"/>
              </w:rPr>
            </w:pPr>
            <w:r w:rsidRPr="00477014">
              <w:rPr>
                <w:b/>
                <w:sz w:val="22"/>
                <w:szCs w:val="22"/>
              </w:rPr>
              <w:t>Delegáló egység</w:t>
            </w:r>
          </w:p>
        </w:tc>
        <w:tc>
          <w:tcPr>
            <w:tcW w:w="1781" w:type="dxa"/>
          </w:tcPr>
          <w:p w:rsidR="00A856B1" w:rsidRPr="00477014" w:rsidRDefault="00A856B1" w:rsidP="00274B25">
            <w:pPr>
              <w:jc w:val="center"/>
              <w:rPr>
                <w:b/>
                <w:sz w:val="22"/>
                <w:szCs w:val="22"/>
              </w:rPr>
            </w:pPr>
            <w:r w:rsidRPr="00477014">
              <w:rPr>
                <w:b/>
                <w:sz w:val="22"/>
                <w:szCs w:val="22"/>
              </w:rPr>
              <w:t>Bizottság</w:t>
            </w:r>
          </w:p>
        </w:tc>
        <w:tc>
          <w:tcPr>
            <w:tcW w:w="1708" w:type="dxa"/>
          </w:tcPr>
          <w:p w:rsidR="00A856B1" w:rsidRPr="00477014" w:rsidRDefault="00A856B1" w:rsidP="00274B25">
            <w:pPr>
              <w:jc w:val="center"/>
              <w:rPr>
                <w:b/>
                <w:sz w:val="22"/>
                <w:szCs w:val="22"/>
              </w:rPr>
            </w:pPr>
            <w:r w:rsidRPr="00477014">
              <w:rPr>
                <w:b/>
                <w:sz w:val="22"/>
                <w:szCs w:val="22"/>
              </w:rPr>
              <w:t>Név</w:t>
            </w:r>
          </w:p>
        </w:tc>
        <w:tc>
          <w:tcPr>
            <w:tcW w:w="1035" w:type="dxa"/>
          </w:tcPr>
          <w:p w:rsidR="00A856B1" w:rsidRPr="00477014" w:rsidRDefault="00A856B1" w:rsidP="00274B25">
            <w:pPr>
              <w:jc w:val="center"/>
              <w:rPr>
                <w:b/>
                <w:sz w:val="22"/>
                <w:szCs w:val="22"/>
              </w:rPr>
            </w:pPr>
            <w:r w:rsidRPr="00477014">
              <w:rPr>
                <w:b/>
                <w:sz w:val="22"/>
                <w:szCs w:val="22"/>
              </w:rPr>
              <w:t>igen</w:t>
            </w:r>
          </w:p>
        </w:tc>
        <w:tc>
          <w:tcPr>
            <w:tcW w:w="1040" w:type="dxa"/>
          </w:tcPr>
          <w:p w:rsidR="00A856B1" w:rsidRPr="00477014" w:rsidRDefault="00A856B1" w:rsidP="00274B25">
            <w:pPr>
              <w:jc w:val="center"/>
              <w:rPr>
                <w:b/>
                <w:sz w:val="22"/>
                <w:szCs w:val="22"/>
              </w:rPr>
            </w:pPr>
            <w:r w:rsidRPr="00477014">
              <w:rPr>
                <w:b/>
                <w:sz w:val="22"/>
                <w:szCs w:val="22"/>
              </w:rPr>
              <w:t>nem</w:t>
            </w:r>
          </w:p>
        </w:tc>
        <w:tc>
          <w:tcPr>
            <w:tcW w:w="1426" w:type="dxa"/>
          </w:tcPr>
          <w:p w:rsidR="00A856B1" w:rsidRPr="00477014" w:rsidRDefault="00A856B1" w:rsidP="00274B25">
            <w:pPr>
              <w:jc w:val="center"/>
              <w:rPr>
                <w:b/>
                <w:sz w:val="22"/>
                <w:szCs w:val="22"/>
              </w:rPr>
            </w:pPr>
            <w:r w:rsidRPr="00477014">
              <w:rPr>
                <w:b/>
                <w:sz w:val="22"/>
                <w:szCs w:val="22"/>
              </w:rPr>
              <w:t>tartózkodom</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Közgazdaságtudományi Kar</w:t>
            </w:r>
          </w:p>
        </w:tc>
        <w:tc>
          <w:tcPr>
            <w:tcW w:w="1781" w:type="dxa"/>
          </w:tcPr>
          <w:p w:rsidR="00A856B1" w:rsidRPr="00477014" w:rsidRDefault="00A856B1" w:rsidP="00274B25">
            <w:pPr>
              <w:jc w:val="center"/>
              <w:rPr>
                <w:b/>
                <w:sz w:val="22"/>
                <w:szCs w:val="22"/>
              </w:rPr>
            </w:pPr>
            <w:r w:rsidRPr="00477014">
              <w:rPr>
                <w:b/>
                <w:sz w:val="22"/>
                <w:szCs w:val="22"/>
              </w:rPr>
              <w:t>Tehetségtanács</w:t>
            </w:r>
          </w:p>
        </w:tc>
        <w:tc>
          <w:tcPr>
            <w:tcW w:w="1708" w:type="dxa"/>
          </w:tcPr>
          <w:p w:rsidR="00A856B1" w:rsidRPr="00477014" w:rsidRDefault="00A856B1" w:rsidP="00274B25">
            <w:pPr>
              <w:jc w:val="center"/>
              <w:rPr>
                <w:strike/>
                <w:sz w:val="22"/>
                <w:szCs w:val="22"/>
              </w:rPr>
            </w:pPr>
            <w:r w:rsidRPr="00477014">
              <w:rPr>
                <w:strike/>
                <w:sz w:val="22"/>
                <w:szCs w:val="22"/>
              </w:rPr>
              <w:t>Dr. Törőcsik Mária</w:t>
            </w:r>
          </w:p>
          <w:p w:rsidR="00A856B1" w:rsidRPr="00477014" w:rsidRDefault="00A856B1" w:rsidP="00274B25">
            <w:pPr>
              <w:jc w:val="center"/>
              <w:rPr>
                <w:b/>
                <w:i/>
                <w:sz w:val="22"/>
                <w:szCs w:val="22"/>
              </w:rPr>
            </w:pPr>
            <w:r w:rsidRPr="00477014">
              <w:rPr>
                <w:b/>
                <w:i/>
                <w:sz w:val="22"/>
                <w:szCs w:val="22"/>
              </w:rPr>
              <w:t>Gyarmatiné Dr. Bányai Edit</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Közgazdaságtudományi Kar</w:t>
            </w:r>
          </w:p>
        </w:tc>
        <w:tc>
          <w:tcPr>
            <w:tcW w:w="1781" w:type="dxa"/>
          </w:tcPr>
          <w:p w:rsidR="00A856B1" w:rsidRPr="00477014" w:rsidRDefault="00A856B1" w:rsidP="00274B25">
            <w:pPr>
              <w:jc w:val="center"/>
              <w:rPr>
                <w:b/>
                <w:sz w:val="22"/>
                <w:szCs w:val="22"/>
              </w:rPr>
            </w:pPr>
            <w:r w:rsidRPr="00477014">
              <w:rPr>
                <w:b/>
                <w:sz w:val="22"/>
                <w:szCs w:val="22"/>
              </w:rPr>
              <w:t>Innovációs Bizottság</w:t>
            </w:r>
          </w:p>
        </w:tc>
        <w:tc>
          <w:tcPr>
            <w:tcW w:w="1708" w:type="dxa"/>
          </w:tcPr>
          <w:p w:rsidR="00A856B1" w:rsidRPr="00477014" w:rsidRDefault="00A856B1" w:rsidP="00274B25">
            <w:pPr>
              <w:jc w:val="center"/>
              <w:rPr>
                <w:strike/>
                <w:sz w:val="22"/>
                <w:szCs w:val="22"/>
              </w:rPr>
            </w:pPr>
            <w:r w:rsidRPr="00477014">
              <w:rPr>
                <w:strike/>
                <w:sz w:val="22"/>
                <w:szCs w:val="22"/>
              </w:rPr>
              <w:t>Dr. Schepp Zoltán</w:t>
            </w:r>
          </w:p>
          <w:p w:rsidR="00A856B1" w:rsidRPr="00477014" w:rsidRDefault="00A856B1" w:rsidP="00274B25">
            <w:pPr>
              <w:jc w:val="center"/>
              <w:rPr>
                <w:b/>
                <w:i/>
                <w:sz w:val="22"/>
                <w:szCs w:val="22"/>
              </w:rPr>
            </w:pPr>
            <w:r w:rsidRPr="00477014">
              <w:rPr>
                <w:b/>
                <w:i/>
                <w:sz w:val="22"/>
                <w:szCs w:val="22"/>
              </w:rPr>
              <w:t>Dr. Bedő Zsolt</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Egyetemi Hallgatói Önkormányzat</w:t>
            </w:r>
          </w:p>
        </w:tc>
        <w:tc>
          <w:tcPr>
            <w:tcW w:w="1781" w:type="dxa"/>
          </w:tcPr>
          <w:p w:rsidR="00A856B1" w:rsidRPr="00477014" w:rsidRDefault="00A856B1" w:rsidP="00274B25">
            <w:pPr>
              <w:jc w:val="center"/>
              <w:rPr>
                <w:b/>
                <w:sz w:val="22"/>
                <w:szCs w:val="22"/>
              </w:rPr>
            </w:pPr>
            <w:r w:rsidRPr="00477014">
              <w:rPr>
                <w:b/>
                <w:sz w:val="22"/>
                <w:szCs w:val="22"/>
              </w:rPr>
              <w:t>Innovációs Bizottság</w:t>
            </w:r>
          </w:p>
        </w:tc>
        <w:tc>
          <w:tcPr>
            <w:tcW w:w="1708" w:type="dxa"/>
          </w:tcPr>
          <w:p w:rsidR="00A856B1" w:rsidRPr="00477014" w:rsidRDefault="00A856B1" w:rsidP="00274B25">
            <w:pPr>
              <w:jc w:val="center"/>
              <w:rPr>
                <w:strike/>
                <w:sz w:val="22"/>
                <w:szCs w:val="22"/>
              </w:rPr>
            </w:pPr>
            <w:r w:rsidRPr="00477014">
              <w:rPr>
                <w:strike/>
                <w:sz w:val="22"/>
                <w:szCs w:val="22"/>
              </w:rPr>
              <w:t>Darida Dóra</w:t>
            </w:r>
          </w:p>
          <w:p w:rsidR="00A856B1" w:rsidRPr="00477014" w:rsidRDefault="00A856B1" w:rsidP="00274B25">
            <w:pPr>
              <w:jc w:val="center"/>
              <w:rPr>
                <w:b/>
                <w:i/>
                <w:sz w:val="22"/>
                <w:szCs w:val="22"/>
              </w:rPr>
            </w:pPr>
            <w:r w:rsidRPr="00477014">
              <w:rPr>
                <w:b/>
                <w:i/>
                <w:sz w:val="22"/>
                <w:szCs w:val="22"/>
              </w:rPr>
              <w:t>Szloboda Katalin</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Egyetemi Hallgatói Önkormányzat</w:t>
            </w:r>
          </w:p>
        </w:tc>
        <w:tc>
          <w:tcPr>
            <w:tcW w:w="1781" w:type="dxa"/>
          </w:tcPr>
          <w:p w:rsidR="00A856B1" w:rsidRPr="00477014" w:rsidRDefault="00A856B1" w:rsidP="00274B25">
            <w:pPr>
              <w:jc w:val="center"/>
              <w:rPr>
                <w:b/>
                <w:sz w:val="22"/>
                <w:szCs w:val="22"/>
              </w:rPr>
            </w:pPr>
            <w:r w:rsidRPr="00477014">
              <w:rPr>
                <w:b/>
                <w:sz w:val="22"/>
                <w:szCs w:val="22"/>
              </w:rPr>
              <w:t>Külügyi Bizottság</w:t>
            </w:r>
          </w:p>
        </w:tc>
        <w:tc>
          <w:tcPr>
            <w:tcW w:w="1708" w:type="dxa"/>
          </w:tcPr>
          <w:p w:rsidR="00A856B1" w:rsidRPr="00477014" w:rsidRDefault="00A856B1" w:rsidP="00274B25">
            <w:pPr>
              <w:jc w:val="center"/>
              <w:rPr>
                <w:strike/>
                <w:sz w:val="22"/>
                <w:szCs w:val="22"/>
              </w:rPr>
            </w:pPr>
            <w:r w:rsidRPr="00477014">
              <w:rPr>
                <w:strike/>
                <w:sz w:val="22"/>
                <w:szCs w:val="22"/>
              </w:rPr>
              <w:t>Mátyás Mónika</w:t>
            </w:r>
          </w:p>
          <w:p w:rsidR="00A856B1" w:rsidRPr="00477014" w:rsidRDefault="00A856B1" w:rsidP="00274B25">
            <w:pPr>
              <w:jc w:val="center"/>
              <w:rPr>
                <w:b/>
                <w:i/>
                <w:sz w:val="22"/>
                <w:szCs w:val="22"/>
              </w:rPr>
            </w:pPr>
            <w:r w:rsidRPr="00477014">
              <w:rPr>
                <w:b/>
                <w:i/>
                <w:sz w:val="22"/>
                <w:szCs w:val="22"/>
              </w:rPr>
              <w:t>Baranyai Dorina</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Egyetemi Hallgatói Önkormányzat</w:t>
            </w:r>
          </w:p>
        </w:tc>
        <w:tc>
          <w:tcPr>
            <w:tcW w:w="1781" w:type="dxa"/>
          </w:tcPr>
          <w:p w:rsidR="00A856B1" w:rsidRPr="00477014" w:rsidRDefault="00A856B1" w:rsidP="00274B25">
            <w:pPr>
              <w:jc w:val="center"/>
              <w:rPr>
                <w:b/>
                <w:sz w:val="22"/>
                <w:szCs w:val="22"/>
              </w:rPr>
            </w:pPr>
            <w:r w:rsidRPr="00477014">
              <w:rPr>
                <w:b/>
                <w:sz w:val="22"/>
                <w:szCs w:val="22"/>
              </w:rPr>
              <w:t>Oktatási és Kredit Bizottság</w:t>
            </w:r>
          </w:p>
        </w:tc>
        <w:tc>
          <w:tcPr>
            <w:tcW w:w="1708" w:type="dxa"/>
          </w:tcPr>
          <w:p w:rsidR="00A856B1" w:rsidRPr="00477014" w:rsidRDefault="00A856B1" w:rsidP="00274B25">
            <w:pPr>
              <w:jc w:val="center"/>
              <w:rPr>
                <w:strike/>
                <w:sz w:val="22"/>
                <w:szCs w:val="22"/>
              </w:rPr>
            </w:pPr>
            <w:r w:rsidRPr="00477014">
              <w:rPr>
                <w:strike/>
                <w:sz w:val="22"/>
                <w:szCs w:val="22"/>
              </w:rPr>
              <w:t>Darida Dóra</w:t>
            </w:r>
          </w:p>
          <w:p w:rsidR="00A856B1" w:rsidRPr="00477014" w:rsidRDefault="00A856B1" w:rsidP="00274B25">
            <w:pPr>
              <w:jc w:val="center"/>
              <w:rPr>
                <w:b/>
                <w:i/>
                <w:sz w:val="22"/>
                <w:szCs w:val="22"/>
              </w:rPr>
            </w:pPr>
            <w:r w:rsidRPr="00477014">
              <w:rPr>
                <w:b/>
                <w:i/>
                <w:sz w:val="22"/>
                <w:szCs w:val="22"/>
              </w:rPr>
              <w:t>Csiszár Csaba</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Egyetemi Hallgatói Önkormányzat</w:t>
            </w:r>
          </w:p>
        </w:tc>
        <w:tc>
          <w:tcPr>
            <w:tcW w:w="1781" w:type="dxa"/>
          </w:tcPr>
          <w:p w:rsidR="00A856B1" w:rsidRPr="00477014" w:rsidRDefault="00A856B1" w:rsidP="00274B25">
            <w:pPr>
              <w:jc w:val="center"/>
              <w:rPr>
                <w:b/>
                <w:sz w:val="22"/>
                <w:szCs w:val="22"/>
              </w:rPr>
            </w:pPr>
            <w:r w:rsidRPr="00477014">
              <w:rPr>
                <w:b/>
                <w:sz w:val="22"/>
                <w:szCs w:val="22"/>
              </w:rPr>
              <w:t>Esélyegyenlőségi Bizottság</w:t>
            </w:r>
          </w:p>
        </w:tc>
        <w:tc>
          <w:tcPr>
            <w:tcW w:w="1708" w:type="dxa"/>
          </w:tcPr>
          <w:p w:rsidR="00A856B1" w:rsidRPr="00477014" w:rsidRDefault="00A856B1" w:rsidP="00274B25">
            <w:pPr>
              <w:jc w:val="center"/>
              <w:rPr>
                <w:strike/>
                <w:sz w:val="22"/>
                <w:szCs w:val="22"/>
              </w:rPr>
            </w:pPr>
            <w:r w:rsidRPr="00477014">
              <w:rPr>
                <w:strike/>
                <w:sz w:val="22"/>
                <w:szCs w:val="22"/>
              </w:rPr>
              <w:t>Darida Dóra</w:t>
            </w:r>
          </w:p>
          <w:p w:rsidR="00A856B1" w:rsidRPr="00477014" w:rsidRDefault="00A856B1" w:rsidP="00274B25">
            <w:pPr>
              <w:jc w:val="center"/>
              <w:rPr>
                <w:b/>
                <w:i/>
                <w:sz w:val="22"/>
                <w:szCs w:val="22"/>
              </w:rPr>
            </w:pPr>
            <w:r w:rsidRPr="00477014">
              <w:rPr>
                <w:b/>
                <w:i/>
                <w:sz w:val="22"/>
                <w:szCs w:val="22"/>
              </w:rPr>
              <w:t>Csiszár Csaba</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r w:rsidR="00A856B1" w:rsidRPr="00477014" w:rsidTr="00274B25">
        <w:trPr>
          <w:trHeight w:val="520"/>
        </w:trPr>
        <w:tc>
          <w:tcPr>
            <w:tcW w:w="2466" w:type="dxa"/>
          </w:tcPr>
          <w:p w:rsidR="00A856B1" w:rsidRPr="00477014" w:rsidRDefault="00A856B1" w:rsidP="00274B25">
            <w:pPr>
              <w:jc w:val="center"/>
              <w:rPr>
                <w:b/>
                <w:sz w:val="22"/>
                <w:szCs w:val="22"/>
              </w:rPr>
            </w:pPr>
            <w:r w:rsidRPr="00477014">
              <w:rPr>
                <w:b/>
                <w:sz w:val="22"/>
                <w:szCs w:val="22"/>
              </w:rPr>
              <w:t>Egyetemi Hallgatói Önkormányzat</w:t>
            </w:r>
          </w:p>
        </w:tc>
        <w:tc>
          <w:tcPr>
            <w:tcW w:w="1781" w:type="dxa"/>
          </w:tcPr>
          <w:p w:rsidR="00A856B1" w:rsidRPr="00477014" w:rsidRDefault="00A856B1" w:rsidP="00274B25">
            <w:pPr>
              <w:jc w:val="center"/>
              <w:rPr>
                <w:b/>
                <w:sz w:val="22"/>
                <w:szCs w:val="22"/>
              </w:rPr>
            </w:pPr>
            <w:r w:rsidRPr="00477014">
              <w:rPr>
                <w:b/>
                <w:sz w:val="22"/>
                <w:szCs w:val="22"/>
              </w:rPr>
              <w:t>Kollégiumi Bizottság</w:t>
            </w:r>
          </w:p>
        </w:tc>
        <w:tc>
          <w:tcPr>
            <w:tcW w:w="1708" w:type="dxa"/>
          </w:tcPr>
          <w:p w:rsidR="00A856B1" w:rsidRPr="00477014" w:rsidRDefault="00A856B1" w:rsidP="00274B25">
            <w:pPr>
              <w:jc w:val="center"/>
              <w:rPr>
                <w:strike/>
                <w:sz w:val="22"/>
                <w:szCs w:val="22"/>
              </w:rPr>
            </w:pPr>
            <w:r w:rsidRPr="00477014">
              <w:rPr>
                <w:strike/>
                <w:sz w:val="22"/>
                <w:szCs w:val="22"/>
              </w:rPr>
              <w:t>Darida Dóra</w:t>
            </w:r>
          </w:p>
          <w:p w:rsidR="00A856B1" w:rsidRPr="00477014" w:rsidRDefault="00A856B1" w:rsidP="00274B25">
            <w:pPr>
              <w:jc w:val="center"/>
              <w:rPr>
                <w:b/>
                <w:i/>
                <w:sz w:val="22"/>
                <w:szCs w:val="22"/>
              </w:rPr>
            </w:pPr>
            <w:r w:rsidRPr="00477014">
              <w:rPr>
                <w:b/>
                <w:i/>
                <w:sz w:val="22"/>
                <w:szCs w:val="22"/>
              </w:rPr>
              <w:t>Csiszár Csaba</w:t>
            </w:r>
          </w:p>
        </w:tc>
        <w:tc>
          <w:tcPr>
            <w:tcW w:w="1035" w:type="dxa"/>
          </w:tcPr>
          <w:p w:rsidR="00A856B1" w:rsidRPr="00477014" w:rsidRDefault="00A856B1" w:rsidP="00274B25">
            <w:pPr>
              <w:jc w:val="center"/>
              <w:rPr>
                <w:sz w:val="22"/>
                <w:szCs w:val="22"/>
              </w:rPr>
            </w:pPr>
            <w:r w:rsidRPr="00477014">
              <w:rPr>
                <w:sz w:val="22"/>
                <w:szCs w:val="22"/>
              </w:rPr>
              <w:t>32</w:t>
            </w:r>
          </w:p>
        </w:tc>
        <w:tc>
          <w:tcPr>
            <w:tcW w:w="1040" w:type="dxa"/>
          </w:tcPr>
          <w:p w:rsidR="00A856B1" w:rsidRPr="00477014" w:rsidRDefault="00A856B1" w:rsidP="00274B25">
            <w:pPr>
              <w:jc w:val="center"/>
              <w:rPr>
                <w:sz w:val="22"/>
                <w:szCs w:val="22"/>
              </w:rPr>
            </w:pPr>
            <w:r w:rsidRPr="00477014">
              <w:rPr>
                <w:sz w:val="22"/>
                <w:szCs w:val="22"/>
              </w:rPr>
              <w:t>0</w:t>
            </w:r>
          </w:p>
        </w:tc>
        <w:tc>
          <w:tcPr>
            <w:tcW w:w="1426" w:type="dxa"/>
          </w:tcPr>
          <w:p w:rsidR="00A856B1" w:rsidRPr="00477014" w:rsidRDefault="00A856B1" w:rsidP="00274B25">
            <w:pPr>
              <w:jc w:val="center"/>
              <w:rPr>
                <w:sz w:val="22"/>
                <w:szCs w:val="22"/>
              </w:rPr>
            </w:pPr>
            <w:r w:rsidRPr="00477014">
              <w:rPr>
                <w:sz w:val="22"/>
                <w:szCs w:val="22"/>
              </w:rPr>
              <w:t>0</w:t>
            </w:r>
          </w:p>
        </w:tc>
      </w:tr>
    </w:tbl>
    <w:p w:rsidR="00FA5486" w:rsidRPr="00477014" w:rsidRDefault="00FA5486" w:rsidP="00FA5486">
      <w:pPr>
        <w:pStyle w:val="Nincstrkz"/>
        <w:jc w:val="center"/>
        <w:rPr>
          <w:b/>
          <w:sz w:val="22"/>
          <w:szCs w:val="22"/>
        </w:rPr>
      </w:pPr>
    </w:p>
    <w:p w:rsidR="00FA5486" w:rsidRPr="00477014" w:rsidRDefault="00A856B1" w:rsidP="00A100B3">
      <w:pPr>
        <w:pStyle w:val="Nincstrkz"/>
        <w:jc w:val="center"/>
        <w:rPr>
          <w:b/>
          <w:sz w:val="22"/>
          <w:szCs w:val="22"/>
          <w:u w:val="single"/>
        </w:rPr>
      </w:pPr>
      <w:r w:rsidRPr="00477014">
        <w:rPr>
          <w:b/>
          <w:sz w:val="22"/>
          <w:szCs w:val="22"/>
        </w:rPr>
        <w:t>235/2014. (12.</w:t>
      </w:r>
      <w:r w:rsidR="00A100B3">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FA5486" w:rsidRPr="00477014" w:rsidRDefault="00A856B1" w:rsidP="00A100B3">
      <w:pPr>
        <w:pStyle w:val="Nincstrkz"/>
        <w:jc w:val="center"/>
        <w:rPr>
          <w:b/>
          <w:sz w:val="22"/>
          <w:szCs w:val="22"/>
        </w:rPr>
      </w:pPr>
      <w:r w:rsidRPr="00477014">
        <w:rPr>
          <w:b/>
          <w:sz w:val="22"/>
          <w:szCs w:val="22"/>
        </w:rPr>
        <w:t>A Szenátus nyílt szavazással 32 igen, 0 nem, 0 tartózkodás mellett a foglalkoztatási követelményrendszer módosítására vonatkozó előterjesztést elfogadta.</w:t>
      </w:r>
    </w:p>
    <w:p w:rsidR="00FA5486" w:rsidRPr="00477014" w:rsidRDefault="00FA5486" w:rsidP="00A100B3">
      <w:pPr>
        <w:pStyle w:val="Nincstrkz"/>
        <w:jc w:val="center"/>
        <w:rPr>
          <w:b/>
          <w:sz w:val="22"/>
          <w:szCs w:val="22"/>
        </w:rPr>
      </w:pPr>
    </w:p>
    <w:p w:rsidR="00A856B1" w:rsidRPr="00477014" w:rsidRDefault="00A856B1" w:rsidP="00A100B3">
      <w:pPr>
        <w:pStyle w:val="Nincstrkz"/>
        <w:jc w:val="center"/>
        <w:rPr>
          <w:b/>
          <w:sz w:val="22"/>
          <w:szCs w:val="22"/>
          <w:u w:val="single"/>
        </w:rPr>
      </w:pPr>
      <w:r w:rsidRPr="00477014">
        <w:rPr>
          <w:b/>
          <w:sz w:val="22"/>
          <w:szCs w:val="22"/>
        </w:rPr>
        <w:t>236/2014. (12.</w:t>
      </w:r>
      <w:r w:rsidR="00A100B3">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100B3">
      <w:pPr>
        <w:jc w:val="center"/>
        <w:rPr>
          <w:b/>
          <w:bCs/>
          <w:sz w:val="22"/>
          <w:szCs w:val="22"/>
        </w:rPr>
      </w:pPr>
      <w:r w:rsidRPr="00477014">
        <w:rPr>
          <w:b/>
          <w:sz w:val="22"/>
          <w:szCs w:val="22"/>
        </w:rPr>
        <w:t xml:space="preserve">A Szenátus nyílt szavazással 31 igen, 0 nem, 1 tartózkodás mellett a Tanulmányi és Vizsgaszabályzat (PTE SZMSZ 5. számú melléklet) módosítását elfogadta. </w:t>
      </w:r>
      <w:r w:rsidRPr="00477014">
        <w:rPr>
          <w:b/>
          <w:bCs/>
          <w:sz w:val="22"/>
          <w:szCs w:val="22"/>
        </w:rPr>
        <w:t xml:space="preserve">A Szenátus egyben felkéri a karokat, hogy a </w:t>
      </w:r>
      <w:r w:rsidRPr="00477014">
        <w:rPr>
          <w:b/>
          <w:sz w:val="22"/>
          <w:szCs w:val="22"/>
        </w:rPr>
        <w:t>Tanulmányi és Vizsgaszabályzat</w:t>
      </w:r>
      <w:r w:rsidRPr="00477014">
        <w:rPr>
          <w:b/>
          <w:bCs/>
          <w:sz w:val="22"/>
          <w:szCs w:val="22"/>
        </w:rPr>
        <w:t xml:space="preserve"> 14. számú melléklete 4. § (5) bekezdésében meghatározott dékáni utasításokat 2015. február 1. napjáig fogadják el és tegyék közzé.</w:t>
      </w:r>
    </w:p>
    <w:p w:rsidR="00A856B1" w:rsidRPr="00477014" w:rsidRDefault="00A856B1" w:rsidP="00A100B3">
      <w:pPr>
        <w:jc w:val="center"/>
        <w:rPr>
          <w:b/>
          <w:bCs/>
          <w:sz w:val="22"/>
          <w:szCs w:val="22"/>
        </w:rPr>
      </w:pPr>
    </w:p>
    <w:p w:rsidR="00A856B1" w:rsidRPr="00477014" w:rsidRDefault="00A856B1" w:rsidP="00A100B3">
      <w:pPr>
        <w:jc w:val="center"/>
        <w:rPr>
          <w:b/>
          <w:sz w:val="22"/>
          <w:szCs w:val="22"/>
        </w:rPr>
      </w:pPr>
      <w:r w:rsidRPr="00477014">
        <w:rPr>
          <w:b/>
          <w:sz w:val="22"/>
          <w:szCs w:val="22"/>
        </w:rPr>
        <w:t>237/2014. (12.</w:t>
      </w:r>
      <w:r w:rsidR="00A100B3">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100B3">
      <w:pPr>
        <w:jc w:val="center"/>
        <w:rPr>
          <w:b/>
          <w:sz w:val="22"/>
          <w:szCs w:val="22"/>
        </w:rPr>
      </w:pPr>
      <w:r w:rsidRPr="00477014">
        <w:rPr>
          <w:b/>
          <w:sz w:val="22"/>
          <w:szCs w:val="22"/>
        </w:rPr>
        <w:t>A Szenátus nyílt szavazással 29 igen, 0 nem, 0 tartózkodás mellett a Térítési és Juttatási Szabályzat (PTE SZMSZ 6. számú melléklet) módosítását elfogadta.</w:t>
      </w:r>
    </w:p>
    <w:p w:rsidR="00FA5486" w:rsidRPr="00477014" w:rsidRDefault="00FA5486" w:rsidP="00A100B3">
      <w:pPr>
        <w:pStyle w:val="Nincstrkz"/>
        <w:jc w:val="center"/>
        <w:rPr>
          <w:sz w:val="22"/>
          <w:szCs w:val="22"/>
        </w:rPr>
      </w:pPr>
    </w:p>
    <w:p w:rsidR="00A856B1" w:rsidRPr="00477014" w:rsidRDefault="00A856B1" w:rsidP="00A100B3">
      <w:pPr>
        <w:pStyle w:val="Nincstrkz"/>
        <w:jc w:val="center"/>
        <w:rPr>
          <w:b/>
          <w:sz w:val="22"/>
          <w:szCs w:val="22"/>
        </w:rPr>
      </w:pPr>
      <w:r w:rsidRPr="00477014">
        <w:rPr>
          <w:b/>
          <w:sz w:val="22"/>
          <w:szCs w:val="22"/>
        </w:rPr>
        <w:t>238/2014.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A100B3">
      <w:pPr>
        <w:pStyle w:val="Nincstrkz"/>
        <w:jc w:val="center"/>
        <w:rPr>
          <w:b/>
          <w:sz w:val="22"/>
          <w:szCs w:val="22"/>
        </w:rPr>
      </w:pPr>
      <w:r w:rsidRPr="00477014">
        <w:rPr>
          <w:b/>
          <w:sz w:val="22"/>
          <w:szCs w:val="22"/>
        </w:rPr>
        <w:t>A Szenátus nyílt szavazással 28 igen, 0 nem, 0 tartózkodás mellett a Hallgatói Fegyelmi és Kártérítési Szabályzat módosítására vonatkozó előterjesztést elfogadta.</w:t>
      </w:r>
    </w:p>
    <w:p w:rsidR="00A856B1" w:rsidRDefault="00A856B1" w:rsidP="00FA5486">
      <w:pPr>
        <w:pStyle w:val="Nincstrkz"/>
        <w:rPr>
          <w:b/>
          <w:sz w:val="22"/>
          <w:szCs w:val="22"/>
        </w:rPr>
      </w:pPr>
    </w:p>
    <w:p w:rsidR="005C3525" w:rsidRDefault="005C3525" w:rsidP="00FA5486">
      <w:pPr>
        <w:pStyle w:val="Nincstrkz"/>
        <w:rPr>
          <w:b/>
          <w:sz w:val="22"/>
          <w:szCs w:val="22"/>
        </w:rPr>
      </w:pPr>
    </w:p>
    <w:p w:rsidR="005C3525" w:rsidRPr="00477014" w:rsidRDefault="005C3525" w:rsidP="00FA5486">
      <w:pPr>
        <w:pStyle w:val="Nincstrkz"/>
        <w:rPr>
          <w:b/>
          <w:sz w:val="22"/>
          <w:szCs w:val="22"/>
        </w:rPr>
      </w:pPr>
    </w:p>
    <w:p w:rsidR="00A856B1" w:rsidRPr="00477014" w:rsidRDefault="00A856B1" w:rsidP="005C3525">
      <w:pPr>
        <w:jc w:val="center"/>
        <w:rPr>
          <w:b/>
          <w:sz w:val="22"/>
          <w:szCs w:val="22"/>
        </w:rPr>
      </w:pPr>
      <w:r w:rsidRPr="00477014">
        <w:rPr>
          <w:b/>
          <w:sz w:val="22"/>
          <w:szCs w:val="22"/>
        </w:rPr>
        <w:lastRenderedPageBreak/>
        <w:t>239/2014.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29 igen, 0 nem, 0 tartózkodás mellett a Művészeti Kar Szervezeti és Működési Szabályzatának módosítására vonatkozó előterjesztést elfogadta.</w:t>
      </w:r>
    </w:p>
    <w:p w:rsidR="00FA5486" w:rsidRPr="00477014" w:rsidRDefault="00FA5486" w:rsidP="005C3525">
      <w:pPr>
        <w:jc w:val="center"/>
        <w:rPr>
          <w:sz w:val="22"/>
          <w:szCs w:val="22"/>
        </w:rPr>
      </w:pPr>
    </w:p>
    <w:p w:rsidR="00A856B1" w:rsidRPr="00477014" w:rsidRDefault="00A856B1" w:rsidP="005C3525">
      <w:pPr>
        <w:jc w:val="center"/>
        <w:rPr>
          <w:b/>
          <w:sz w:val="22"/>
          <w:szCs w:val="22"/>
        </w:rPr>
      </w:pPr>
      <w:r w:rsidRPr="00477014">
        <w:rPr>
          <w:b/>
          <w:sz w:val="22"/>
          <w:szCs w:val="22"/>
        </w:rPr>
        <w:t>240/2014.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29 igen, 0 nem, 0 tartózkodás mellett a doktori szabályzat módosítására vonatkozó előterjesztést elfogadta.</w:t>
      </w:r>
    </w:p>
    <w:p w:rsidR="00FA5486" w:rsidRPr="00477014" w:rsidRDefault="00FA5486" w:rsidP="005C3525">
      <w:pPr>
        <w:pStyle w:val="Nincstrkz"/>
        <w:jc w:val="center"/>
        <w:rPr>
          <w:sz w:val="22"/>
          <w:szCs w:val="22"/>
        </w:rPr>
      </w:pPr>
    </w:p>
    <w:p w:rsidR="00A856B1" w:rsidRPr="00477014" w:rsidRDefault="00A856B1" w:rsidP="005C3525">
      <w:pPr>
        <w:pStyle w:val="Nincstrkz"/>
        <w:jc w:val="center"/>
        <w:rPr>
          <w:b/>
          <w:sz w:val="22"/>
          <w:szCs w:val="22"/>
          <w:u w:val="single"/>
        </w:rPr>
      </w:pPr>
      <w:r w:rsidRPr="00477014">
        <w:rPr>
          <w:b/>
          <w:sz w:val="22"/>
          <w:szCs w:val="22"/>
        </w:rPr>
        <w:t>241/2014.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pStyle w:val="Nincstrkz"/>
        <w:jc w:val="center"/>
        <w:rPr>
          <w:b/>
          <w:sz w:val="22"/>
          <w:szCs w:val="22"/>
        </w:rPr>
      </w:pPr>
      <w:r w:rsidRPr="00477014">
        <w:rPr>
          <w:b/>
          <w:sz w:val="22"/>
          <w:szCs w:val="22"/>
        </w:rPr>
        <w:t>A Szenátus nyílt szavazással 29 igen, 0 nem, 0 tartózkodás mellett a Pécsi Tudományegyetemen működő bizottságok összetételéről, működéséről, feladat- és hatásköréről szóló szabályzat módosítására vonatkozó előterjesztést elfogadta.</w:t>
      </w:r>
    </w:p>
    <w:p w:rsidR="00FA5486" w:rsidRPr="00477014" w:rsidRDefault="00FA5486" w:rsidP="005C3525">
      <w:pPr>
        <w:pStyle w:val="Nincstrkz"/>
        <w:jc w:val="center"/>
        <w:rPr>
          <w:sz w:val="22"/>
          <w:szCs w:val="22"/>
        </w:rPr>
      </w:pPr>
    </w:p>
    <w:p w:rsidR="00A856B1" w:rsidRPr="00477014" w:rsidRDefault="00A856B1" w:rsidP="005C3525">
      <w:pPr>
        <w:pStyle w:val="Nincstrkz"/>
        <w:jc w:val="center"/>
        <w:rPr>
          <w:b/>
          <w:sz w:val="22"/>
          <w:szCs w:val="22"/>
        </w:rPr>
      </w:pPr>
      <w:r w:rsidRPr="00477014">
        <w:rPr>
          <w:b/>
          <w:sz w:val="22"/>
          <w:szCs w:val="22"/>
        </w:rPr>
        <w:t>242/2014.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pStyle w:val="Nincstrkz"/>
        <w:jc w:val="center"/>
        <w:rPr>
          <w:rFonts w:eastAsia="Calibri"/>
          <w:b/>
          <w:sz w:val="22"/>
          <w:szCs w:val="22"/>
        </w:rPr>
      </w:pPr>
      <w:r w:rsidRPr="00477014">
        <w:rPr>
          <w:b/>
          <w:sz w:val="22"/>
          <w:szCs w:val="22"/>
        </w:rPr>
        <w:t xml:space="preserve">A Szenátus nyílt szavazással 29 igen, 0 nem, 0 tartózkodás mellett </w:t>
      </w:r>
      <w:r w:rsidRPr="00477014">
        <w:rPr>
          <w:rFonts w:eastAsia="Calibri"/>
          <w:b/>
          <w:sz w:val="22"/>
          <w:szCs w:val="22"/>
        </w:rPr>
        <w:t xml:space="preserve">a </w:t>
      </w:r>
      <w:r w:rsidRPr="00477014">
        <w:rPr>
          <w:b/>
          <w:sz w:val="22"/>
          <w:szCs w:val="22"/>
        </w:rPr>
        <w:t xml:space="preserve">központi igazgatás szervezetéről és működéséről </w:t>
      </w:r>
      <w:r w:rsidRPr="00477014">
        <w:rPr>
          <w:rFonts w:eastAsia="Calibri"/>
          <w:b/>
          <w:sz w:val="22"/>
          <w:szCs w:val="22"/>
        </w:rPr>
        <w:t xml:space="preserve">szóló szabályzat (PTE SZMSZ </w:t>
      </w:r>
      <w:r w:rsidRPr="00477014">
        <w:rPr>
          <w:b/>
          <w:sz w:val="22"/>
          <w:szCs w:val="22"/>
        </w:rPr>
        <w:t>32</w:t>
      </w:r>
      <w:r w:rsidRPr="00477014">
        <w:rPr>
          <w:rFonts w:eastAsia="Calibri"/>
          <w:b/>
          <w:sz w:val="22"/>
          <w:szCs w:val="22"/>
        </w:rPr>
        <w:t>. számú melléklete) módosítására vonatkozó előterjesztést elfogadta.</w:t>
      </w:r>
    </w:p>
    <w:p w:rsidR="00A856B1" w:rsidRPr="00477014" w:rsidRDefault="00A856B1" w:rsidP="005C3525">
      <w:pPr>
        <w:jc w:val="center"/>
        <w:rPr>
          <w:rFonts w:eastAsia="Calibri"/>
          <w:b/>
          <w:sz w:val="22"/>
          <w:szCs w:val="22"/>
        </w:rPr>
      </w:pPr>
    </w:p>
    <w:p w:rsidR="00A856B1" w:rsidRPr="00477014" w:rsidRDefault="00A856B1" w:rsidP="005C3525">
      <w:pPr>
        <w:jc w:val="center"/>
        <w:rPr>
          <w:b/>
          <w:sz w:val="22"/>
          <w:szCs w:val="22"/>
        </w:rPr>
      </w:pPr>
      <w:r w:rsidRPr="00477014">
        <w:rPr>
          <w:b/>
          <w:sz w:val="22"/>
          <w:szCs w:val="22"/>
        </w:rPr>
        <w:t>243/2014.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29 igen, 0 nem, 0 tartózkodás mellett a Gazdasági Főigazgatóság Szervezeti és Működési Szabályzatának módosítására vonatkozó előterjesztést elfogadta.</w:t>
      </w:r>
    </w:p>
    <w:p w:rsidR="00FA5486" w:rsidRPr="00477014" w:rsidRDefault="00FA5486" w:rsidP="00FA5486">
      <w:pPr>
        <w:rPr>
          <w:sz w:val="22"/>
          <w:szCs w:val="22"/>
        </w:rPr>
      </w:pPr>
    </w:p>
    <w:p w:rsidR="00A856B1" w:rsidRPr="00477014" w:rsidRDefault="00A856B1" w:rsidP="005C3525">
      <w:pPr>
        <w:jc w:val="center"/>
        <w:rPr>
          <w:b/>
          <w:sz w:val="22"/>
          <w:szCs w:val="22"/>
        </w:rPr>
      </w:pPr>
      <w:r w:rsidRPr="00477014">
        <w:rPr>
          <w:b/>
          <w:sz w:val="22"/>
          <w:szCs w:val="22"/>
        </w:rPr>
        <w:t>244/2014.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32 igen, 0 nem, 0 tartózkodás mellett a Pécsi Tudományegyetem Klinikai Központ Szervezeti és Működési Szabályzatának módosítását elfogadta.</w:t>
      </w:r>
    </w:p>
    <w:p w:rsidR="00FA5486" w:rsidRPr="00477014" w:rsidRDefault="00FA5486" w:rsidP="005C3525">
      <w:pPr>
        <w:jc w:val="center"/>
        <w:rPr>
          <w:b/>
          <w:sz w:val="22"/>
          <w:szCs w:val="22"/>
        </w:rPr>
      </w:pPr>
    </w:p>
    <w:p w:rsidR="00A856B1" w:rsidRPr="00477014" w:rsidRDefault="00A856B1" w:rsidP="005C3525">
      <w:pPr>
        <w:jc w:val="center"/>
        <w:rPr>
          <w:b/>
          <w:sz w:val="22"/>
          <w:szCs w:val="22"/>
        </w:rPr>
      </w:pPr>
      <w:r w:rsidRPr="00477014">
        <w:rPr>
          <w:b/>
          <w:sz w:val="22"/>
          <w:szCs w:val="22"/>
        </w:rPr>
        <w:t>245/2014.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32 igen, 0 nem, 0 tartózkodás mellett az Általános Orvostudományi Kar Szervezeti és Működési Szabályzata 1. számú mellékletének módosítását elfogadta.</w:t>
      </w:r>
    </w:p>
    <w:p w:rsidR="00FA5486" w:rsidRPr="00477014" w:rsidRDefault="00FA5486" w:rsidP="005C3525">
      <w:pPr>
        <w:pStyle w:val="Nincstrkz"/>
        <w:jc w:val="center"/>
        <w:rPr>
          <w:sz w:val="22"/>
          <w:szCs w:val="22"/>
        </w:rPr>
      </w:pPr>
    </w:p>
    <w:p w:rsidR="00FA5486" w:rsidRPr="00477014" w:rsidRDefault="00A856B1" w:rsidP="005C3525">
      <w:pPr>
        <w:pStyle w:val="Nincstrkz"/>
        <w:jc w:val="center"/>
        <w:rPr>
          <w:b/>
          <w:sz w:val="22"/>
          <w:szCs w:val="22"/>
        </w:rPr>
      </w:pPr>
      <w:r w:rsidRPr="00477014">
        <w:rPr>
          <w:b/>
          <w:sz w:val="22"/>
          <w:szCs w:val="22"/>
        </w:rPr>
        <w:t>246/2014.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pStyle w:val="Nincstrkz"/>
        <w:jc w:val="center"/>
        <w:rPr>
          <w:b/>
          <w:sz w:val="22"/>
          <w:szCs w:val="22"/>
          <w:u w:val="single"/>
        </w:rPr>
      </w:pPr>
      <w:r w:rsidRPr="00477014">
        <w:rPr>
          <w:b/>
          <w:sz w:val="22"/>
          <w:szCs w:val="22"/>
        </w:rPr>
        <w:t>A Szenátus nyílt szavazással 32 igen, 0 nem, 0 tartózkodás mellett az Egyetemi Hallgatói Önkormányzat Alapszabályának módosítására vonatkozó előterjesztést jóváhagyta.</w:t>
      </w:r>
    </w:p>
    <w:p w:rsidR="00A856B1" w:rsidRPr="00477014" w:rsidRDefault="00A856B1" w:rsidP="005C3525">
      <w:pPr>
        <w:pStyle w:val="Nincstrkz"/>
        <w:jc w:val="center"/>
        <w:rPr>
          <w:b/>
          <w:sz w:val="22"/>
          <w:szCs w:val="22"/>
          <w:u w:val="single"/>
        </w:rPr>
      </w:pPr>
    </w:p>
    <w:p w:rsidR="00A856B1" w:rsidRPr="00477014" w:rsidRDefault="00A856B1" w:rsidP="005C3525">
      <w:pPr>
        <w:jc w:val="center"/>
        <w:rPr>
          <w:b/>
          <w:sz w:val="22"/>
          <w:szCs w:val="22"/>
        </w:rPr>
      </w:pPr>
      <w:r w:rsidRPr="00477014">
        <w:rPr>
          <w:b/>
          <w:sz w:val="22"/>
          <w:szCs w:val="22"/>
        </w:rPr>
        <w:t>247/2014.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31 igen, 0 nem, 0 tartózkodás mellett a Pécsi Tudományegyetemen működő béren kívüli juttatások rendszerének 2015. évi szabályait elfogadta, a választható béren kívüli juttatások szabályzatának módosítását jóváhagyta.</w:t>
      </w:r>
    </w:p>
    <w:p w:rsidR="005449EA" w:rsidRPr="00477014" w:rsidRDefault="005449EA" w:rsidP="005C3525">
      <w:pPr>
        <w:rPr>
          <w:b/>
          <w:sz w:val="22"/>
          <w:szCs w:val="22"/>
        </w:rPr>
      </w:pPr>
    </w:p>
    <w:p w:rsidR="00A856B1" w:rsidRPr="00477014" w:rsidRDefault="00A856B1" w:rsidP="005C3525">
      <w:pPr>
        <w:jc w:val="center"/>
        <w:rPr>
          <w:b/>
          <w:sz w:val="22"/>
          <w:szCs w:val="22"/>
        </w:rPr>
      </w:pPr>
      <w:bookmarkStart w:id="0" w:name="_GoBack"/>
      <w:bookmarkEnd w:id="0"/>
      <w:r w:rsidRPr="00477014">
        <w:rPr>
          <w:b/>
          <w:sz w:val="22"/>
          <w:szCs w:val="22"/>
        </w:rPr>
        <w:t>248/2014.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 xml:space="preserve">A Szenátus nyílt szavazással 29 igen, 1 nem, 1 tartózkodás mellett a Pécsi Tudományegyetem Hagyományos Kínai Orvoslás </w:t>
      </w:r>
      <w:proofErr w:type="spellStart"/>
      <w:r w:rsidRPr="00477014">
        <w:rPr>
          <w:b/>
          <w:sz w:val="22"/>
          <w:szCs w:val="22"/>
        </w:rPr>
        <w:t>Konfuciusz</w:t>
      </w:r>
      <w:proofErr w:type="spellEnd"/>
      <w:r w:rsidRPr="00477014">
        <w:rPr>
          <w:b/>
          <w:sz w:val="22"/>
          <w:szCs w:val="22"/>
        </w:rPr>
        <w:t xml:space="preserve"> Intézet (angolul </w:t>
      </w:r>
      <w:proofErr w:type="spellStart"/>
      <w:r w:rsidRPr="00477014">
        <w:rPr>
          <w:b/>
          <w:sz w:val="22"/>
          <w:szCs w:val="22"/>
        </w:rPr>
        <w:t>Confucius</w:t>
      </w:r>
      <w:proofErr w:type="spellEnd"/>
      <w:r w:rsidRPr="00477014">
        <w:rPr>
          <w:b/>
          <w:sz w:val="22"/>
          <w:szCs w:val="22"/>
        </w:rPr>
        <w:t xml:space="preserve"> Institute </w:t>
      </w:r>
      <w:proofErr w:type="spellStart"/>
      <w:r w:rsidRPr="00477014">
        <w:rPr>
          <w:b/>
          <w:sz w:val="22"/>
          <w:szCs w:val="22"/>
        </w:rPr>
        <w:t>for</w:t>
      </w:r>
      <w:proofErr w:type="spellEnd"/>
      <w:r w:rsidRPr="00477014">
        <w:rPr>
          <w:b/>
          <w:sz w:val="22"/>
          <w:szCs w:val="22"/>
        </w:rPr>
        <w:t xml:space="preserve"> </w:t>
      </w:r>
      <w:proofErr w:type="spellStart"/>
      <w:r w:rsidRPr="00477014">
        <w:rPr>
          <w:b/>
          <w:sz w:val="22"/>
          <w:szCs w:val="22"/>
        </w:rPr>
        <w:t>Traditional</w:t>
      </w:r>
      <w:proofErr w:type="spellEnd"/>
      <w:r w:rsidRPr="00477014">
        <w:rPr>
          <w:b/>
          <w:sz w:val="22"/>
          <w:szCs w:val="22"/>
        </w:rPr>
        <w:t xml:space="preserve"> </w:t>
      </w:r>
      <w:proofErr w:type="spellStart"/>
      <w:r w:rsidRPr="00477014">
        <w:rPr>
          <w:b/>
          <w:sz w:val="22"/>
          <w:szCs w:val="22"/>
        </w:rPr>
        <w:t>Chinese</w:t>
      </w:r>
      <w:proofErr w:type="spellEnd"/>
      <w:r w:rsidRPr="00477014">
        <w:rPr>
          <w:b/>
          <w:sz w:val="22"/>
          <w:szCs w:val="22"/>
        </w:rPr>
        <w:t xml:space="preserve"> </w:t>
      </w:r>
      <w:proofErr w:type="spellStart"/>
      <w:r w:rsidRPr="00477014">
        <w:rPr>
          <w:b/>
          <w:sz w:val="22"/>
          <w:szCs w:val="22"/>
        </w:rPr>
        <w:t>Medicine</w:t>
      </w:r>
      <w:proofErr w:type="spellEnd"/>
      <w:r w:rsidRPr="00477014">
        <w:rPr>
          <w:b/>
          <w:sz w:val="22"/>
          <w:szCs w:val="22"/>
        </w:rPr>
        <w:t xml:space="preserve"> </w:t>
      </w:r>
      <w:proofErr w:type="spellStart"/>
      <w:r w:rsidRPr="00477014">
        <w:rPr>
          <w:b/>
          <w:sz w:val="22"/>
          <w:szCs w:val="22"/>
        </w:rPr>
        <w:t>at</w:t>
      </w:r>
      <w:proofErr w:type="spellEnd"/>
      <w:r w:rsidRPr="00477014">
        <w:rPr>
          <w:b/>
          <w:sz w:val="22"/>
          <w:szCs w:val="22"/>
        </w:rPr>
        <w:t xml:space="preserve"> </w:t>
      </w:r>
      <w:proofErr w:type="spellStart"/>
      <w:r w:rsidRPr="00477014">
        <w:rPr>
          <w:b/>
          <w:sz w:val="22"/>
          <w:szCs w:val="22"/>
        </w:rPr>
        <w:t>the</w:t>
      </w:r>
      <w:proofErr w:type="spellEnd"/>
      <w:r w:rsidRPr="00477014">
        <w:rPr>
          <w:b/>
          <w:sz w:val="22"/>
          <w:szCs w:val="22"/>
        </w:rPr>
        <w:t xml:space="preserve"> University of </w:t>
      </w:r>
      <w:proofErr w:type="spellStart"/>
      <w:r w:rsidRPr="00477014">
        <w:rPr>
          <w:b/>
          <w:sz w:val="22"/>
          <w:szCs w:val="22"/>
        </w:rPr>
        <w:t>Pecs</w:t>
      </w:r>
      <w:proofErr w:type="spellEnd"/>
      <w:r w:rsidRPr="00477014">
        <w:rPr>
          <w:sz w:val="22"/>
          <w:szCs w:val="22"/>
        </w:rPr>
        <w:t>),</w:t>
      </w:r>
      <w:r w:rsidRPr="00477014">
        <w:rPr>
          <w:b/>
          <w:sz w:val="22"/>
          <w:szCs w:val="22"/>
        </w:rPr>
        <w:t xml:space="preserve"> mint kari oktatási szervezeti egység létrehozására vonatkozó előterjesztést elfogadta.</w:t>
      </w:r>
    </w:p>
    <w:p w:rsidR="00A856B1" w:rsidRPr="00477014" w:rsidRDefault="00A856B1" w:rsidP="005C3525">
      <w:pPr>
        <w:jc w:val="center"/>
        <w:rPr>
          <w:b/>
          <w:sz w:val="22"/>
          <w:szCs w:val="22"/>
        </w:rPr>
      </w:pPr>
    </w:p>
    <w:p w:rsidR="00A856B1" w:rsidRPr="00477014" w:rsidRDefault="00A856B1" w:rsidP="005C3525">
      <w:pPr>
        <w:jc w:val="center"/>
        <w:rPr>
          <w:b/>
          <w:sz w:val="22"/>
          <w:szCs w:val="22"/>
        </w:rPr>
      </w:pPr>
      <w:r w:rsidRPr="00477014">
        <w:rPr>
          <w:b/>
          <w:sz w:val="22"/>
          <w:szCs w:val="22"/>
        </w:rPr>
        <w:t>249/2014.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30 igen, 0 nem, 1 tartózkodás mellett az Egészségtudományi Kar Szervezeti és Működési Szabályzatának módosítását elfogadta.</w:t>
      </w:r>
    </w:p>
    <w:p w:rsidR="00FA5486" w:rsidRPr="00477014" w:rsidRDefault="00FA5486" w:rsidP="005C3525">
      <w:pPr>
        <w:jc w:val="center"/>
        <w:rPr>
          <w:sz w:val="22"/>
          <w:szCs w:val="22"/>
        </w:rPr>
      </w:pPr>
    </w:p>
    <w:p w:rsidR="00A856B1" w:rsidRPr="00477014" w:rsidRDefault="00A856B1" w:rsidP="005C3525">
      <w:pPr>
        <w:jc w:val="center"/>
        <w:rPr>
          <w:b/>
          <w:sz w:val="22"/>
          <w:szCs w:val="22"/>
        </w:rPr>
      </w:pPr>
      <w:r w:rsidRPr="00477014">
        <w:rPr>
          <w:b/>
          <w:sz w:val="22"/>
          <w:szCs w:val="22"/>
        </w:rPr>
        <w:t>250/2014.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pStyle w:val="special"/>
        <w:spacing w:line="276" w:lineRule="auto"/>
        <w:jc w:val="center"/>
        <w:rPr>
          <w:b/>
          <w:sz w:val="22"/>
          <w:szCs w:val="22"/>
          <w:lang w:val="hu-HU"/>
        </w:rPr>
      </w:pPr>
      <w:r w:rsidRPr="00477014">
        <w:rPr>
          <w:b/>
          <w:sz w:val="22"/>
          <w:szCs w:val="22"/>
        </w:rPr>
        <w:t xml:space="preserve">A Szenátus nyílt szavazással 31 igen, 0 nem, 0 tartózkodás mellett </w:t>
      </w:r>
      <w:r w:rsidRPr="00477014">
        <w:rPr>
          <w:b/>
          <w:sz w:val="22"/>
          <w:szCs w:val="22"/>
          <w:lang w:val="hu-HU"/>
        </w:rPr>
        <w:t xml:space="preserve">a Pécsi Tudományegyetem Természettudományi Kar Földrajzi Intézet Ázsia Dokumentációs Központján belűl működő </w:t>
      </w:r>
      <w:r w:rsidRPr="00477014">
        <w:rPr>
          <w:b/>
          <w:bCs/>
          <w:sz w:val="22"/>
          <w:szCs w:val="22"/>
        </w:rPr>
        <w:t>Mahatma Gandhi Kulturális és Kutatóközpont létrehozását támogatta, mely működését 2015. január 30. napján kezdi meg</w:t>
      </w:r>
      <w:r w:rsidRPr="00477014">
        <w:rPr>
          <w:b/>
          <w:sz w:val="22"/>
          <w:szCs w:val="22"/>
        </w:rPr>
        <w:t>.</w:t>
      </w:r>
    </w:p>
    <w:p w:rsidR="00A856B1" w:rsidRPr="00477014" w:rsidRDefault="00A856B1" w:rsidP="005C3525">
      <w:pPr>
        <w:jc w:val="center"/>
        <w:rPr>
          <w:b/>
          <w:sz w:val="22"/>
          <w:szCs w:val="22"/>
        </w:rPr>
      </w:pPr>
      <w:r w:rsidRPr="00477014">
        <w:rPr>
          <w:b/>
          <w:sz w:val="22"/>
          <w:szCs w:val="22"/>
        </w:rPr>
        <w:lastRenderedPageBreak/>
        <w:t>251/2014.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31 igen, 0 nem, 0 tartózkodás mellett az Endokrinológia és Anyagcsere Betegségek nem önálló Tanszék, mint az I. számú Belgyógyászati Klinikán belüli nem önálló oktatási szervezeti egység 2015. január 1. napjával történő létesítésére vonatkozó előterjesztést elfogadta.</w:t>
      </w:r>
    </w:p>
    <w:p w:rsidR="00A856B1" w:rsidRPr="00477014" w:rsidRDefault="00A856B1" w:rsidP="005C3525">
      <w:pPr>
        <w:jc w:val="center"/>
        <w:rPr>
          <w:b/>
          <w:sz w:val="22"/>
          <w:szCs w:val="22"/>
        </w:rPr>
      </w:pPr>
    </w:p>
    <w:p w:rsidR="00A856B1" w:rsidRPr="00477014" w:rsidRDefault="00A856B1" w:rsidP="005C3525">
      <w:pPr>
        <w:jc w:val="center"/>
        <w:rPr>
          <w:b/>
          <w:sz w:val="22"/>
          <w:szCs w:val="22"/>
        </w:rPr>
      </w:pPr>
      <w:r w:rsidRPr="00477014">
        <w:rPr>
          <w:b/>
          <w:sz w:val="22"/>
          <w:szCs w:val="22"/>
        </w:rPr>
        <w:t>252/2014.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 xml:space="preserve">A Szenátus nyílt szavazással 31 igen, 0 nem, 0 tartózkodás mellett a </w:t>
      </w:r>
      <w:proofErr w:type="spellStart"/>
      <w:r w:rsidRPr="00477014">
        <w:rPr>
          <w:b/>
          <w:sz w:val="22"/>
          <w:szCs w:val="22"/>
        </w:rPr>
        <w:t>Gasztroenterológiai</w:t>
      </w:r>
      <w:proofErr w:type="spellEnd"/>
      <w:r w:rsidRPr="00477014">
        <w:rPr>
          <w:b/>
          <w:sz w:val="22"/>
          <w:szCs w:val="22"/>
        </w:rPr>
        <w:t xml:space="preserve"> nem önálló Tanszék, mint az I. számú Belgyógyászati Klinikán belüli nem önálló oktatási szervezeti egység 2015. január 1. napjával történő létesítésére vonatkozó előterjesztést elfogadta.</w:t>
      </w:r>
    </w:p>
    <w:p w:rsidR="00FA5486" w:rsidRPr="00477014" w:rsidRDefault="00FA5486" w:rsidP="005C3525">
      <w:pPr>
        <w:jc w:val="center"/>
        <w:rPr>
          <w:sz w:val="22"/>
          <w:szCs w:val="22"/>
        </w:rPr>
      </w:pPr>
    </w:p>
    <w:p w:rsidR="00A856B1" w:rsidRPr="00477014" w:rsidRDefault="00A856B1" w:rsidP="005C3525">
      <w:pPr>
        <w:jc w:val="center"/>
        <w:rPr>
          <w:b/>
          <w:sz w:val="22"/>
          <w:szCs w:val="22"/>
        </w:rPr>
      </w:pPr>
      <w:r w:rsidRPr="00477014">
        <w:rPr>
          <w:b/>
          <w:sz w:val="22"/>
          <w:szCs w:val="22"/>
        </w:rPr>
        <w:t>253/2014.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spacing w:line="276" w:lineRule="auto"/>
        <w:jc w:val="center"/>
        <w:rPr>
          <w:b/>
          <w:sz w:val="22"/>
          <w:szCs w:val="22"/>
          <w:lang w:eastAsia="en-US"/>
        </w:rPr>
      </w:pPr>
      <w:r w:rsidRPr="00477014">
        <w:rPr>
          <w:b/>
          <w:sz w:val="22"/>
          <w:szCs w:val="22"/>
        </w:rPr>
        <w:t>A Szenátus nyílt szavazással 31 igen, 0 nem, 0 tartózkodás mellett a „</w:t>
      </w:r>
      <w:r w:rsidRPr="00477014">
        <w:rPr>
          <w:b/>
          <w:i/>
          <w:sz w:val="22"/>
          <w:szCs w:val="22"/>
          <w:lang w:eastAsia="en-US"/>
        </w:rPr>
        <w:t>s</w:t>
      </w:r>
      <w:r w:rsidRPr="00477014">
        <w:rPr>
          <w:b/>
          <w:sz w:val="22"/>
          <w:szCs w:val="22"/>
          <w:lang w:eastAsia="en-US"/>
        </w:rPr>
        <w:t>zabad bölcsészet alapképzési szak művészettörténet specializáció” indítását nappali munkarendben támogatta.</w:t>
      </w:r>
    </w:p>
    <w:p w:rsidR="00A856B1" w:rsidRPr="00477014" w:rsidRDefault="00A856B1" w:rsidP="005C3525">
      <w:pPr>
        <w:jc w:val="center"/>
        <w:rPr>
          <w:b/>
          <w:sz w:val="22"/>
          <w:szCs w:val="22"/>
        </w:rPr>
      </w:pPr>
    </w:p>
    <w:p w:rsidR="00A856B1" w:rsidRPr="00477014" w:rsidRDefault="00A856B1" w:rsidP="005C3525">
      <w:pPr>
        <w:jc w:val="center"/>
        <w:rPr>
          <w:b/>
          <w:sz w:val="22"/>
          <w:szCs w:val="22"/>
        </w:rPr>
      </w:pPr>
      <w:r w:rsidRPr="00477014">
        <w:rPr>
          <w:b/>
          <w:sz w:val="22"/>
          <w:szCs w:val="22"/>
        </w:rPr>
        <w:t>254/2014.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A Szenátus nyílt szavazással 26 igen, 6 nem, 5 tartózkodás mellett a Szőlészeti és Borászati Kutatóintézet 1467/2013. (VII. 24.) Kormányhatározat alapján az integrált agrárkutató hálózatba történő átadására vonatkozó előterjesztést elfogadta.</w:t>
      </w:r>
    </w:p>
    <w:p w:rsidR="00A856B1" w:rsidRPr="00477014" w:rsidRDefault="00A856B1" w:rsidP="005C3525">
      <w:pPr>
        <w:jc w:val="center"/>
        <w:rPr>
          <w:b/>
          <w:sz w:val="22"/>
          <w:szCs w:val="22"/>
        </w:rPr>
      </w:pPr>
    </w:p>
    <w:p w:rsidR="00A856B1" w:rsidRPr="00477014" w:rsidRDefault="00A856B1" w:rsidP="005C3525">
      <w:pPr>
        <w:jc w:val="center"/>
        <w:rPr>
          <w:b/>
          <w:sz w:val="22"/>
          <w:szCs w:val="22"/>
        </w:rPr>
      </w:pPr>
      <w:r w:rsidRPr="00477014">
        <w:rPr>
          <w:b/>
          <w:sz w:val="22"/>
          <w:szCs w:val="22"/>
        </w:rPr>
        <w:t>255/2014. (12.</w:t>
      </w:r>
      <w:r w:rsidR="005C3525">
        <w:rPr>
          <w:b/>
          <w:sz w:val="22"/>
          <w:szCs w:val="22"/>
        </w:rPr>
        <w:t xml:space="preserve"> </w:t>
      </w:r>
      <w:r w:rsidRPr="00477014">
        <w:rPr>
          <w:b/>
          <w:sz w:val="22"/>
          <w:szCs w:val="22"/>
        </w:rPr>
        <w:t xml:space="preserve">18.) </w:t>
      </w:r>
      <w:r w:rsidR="004B4156">
        <w:rPr>
          <w:b/>
          <w:sz w:val="22"/>
          <w:szCs w:val="22"/>
        </w:rPr>
        <w:t>számú</w:t>
      </w:r>
      <w:r w:rsidRPr="00477014">
        <w:rPr>
          <w:b/>
          <w:sz w:val="22"/>
          <w:szCs w:val="22"/>
        </w:rPr>
        <w:t xml:space="preserve"> határozat:</w:t>
      </w:r>
    </w:p>
    <w:p w:rsidR="00A856B1" w:rsidRPr="00477014" w:rsidRDefault="00A856B1" w:rsidP="005C3525">
      <w:pPr>
        <w:jc w:val="center"/>
        <w:rPr>
          <w:b/>
          <w:sz w:val="22"/>
          <w:szCs w:val="22"/>
        </w:rPr>
      </w:pPr>
      <w:r w:rsidRPr="00477014">
        <w:rPr>
          <w:b/>
          <w:sz w:val="22"/>
          <w:szCs w:val="22"/>
        </w:rPr>
        <w:t xml:space="preserve">A Szenátus nyílt szavazással 31 igen, 0 nem, 0 tartózkodás mellett a duális képzések </w:t>
      </w:r>
      <w:proofErr w:type="spellStart"/>
      <w:r w:rsidRPr="00477014">
        <w:rPr>
          <w:b/>
          <w:sz w:val="22"/>
          <w:szCs w:val="22"/>
        </w:rPr>
        <w:t>PMMIK-n</w:t>
      </w:r>
      <w:proofErr w:type="spellEnd"/>
      <w:r w:rsidRPr="00477014">
        <w:rPr>
          <w:b/>
          <w:sz w:val="22"/>
          <w:szCs w:val="22"/>
        </w:rPr>
        <w:t xml:space="preserve"> történő indítására vonatkozó javaslatot jóváhagyta.</w:t>
      </w:r>
    </w:p>
    <w:p w:rsidR="002A2891" w:rsidRDefault="002A2891" w:rsidP="005C3525">
      <w:pPr>
        <w:jc w:val="center"/>
        <w:rPr>
          <w:sz w:val="22"/>
          <w:szCs w:val="22"/>
        </w:rPr>
      </w:pPr>
    </w:p>
    <w:p w:rsidR="00435241" w:rsidRDefault="00435241" w:rsidP="005C3525">
      <w:pPr>
        <w:jc w:val="center"/>
        <w:rPr>
          <w:i/>
          <w:sz w:val="22"/>
          <w:szCs w:val="22"/>
        </w:rPr>
      </w:pPr>
      <w:proofErr w:type="spellStart"/>
      <w:r>
        <w:rPr>
          <w:i/>
          <w:sz w:val="22"/>
          <w:szCs w:val="22"/>
        </w:rPr>
        <w:t>kmf</w:t>
      </w:r>
      <w:proofErr w:type="spellEnd"/>
      <w:r>
        <w:rPr>
          <w:i/>
          <w:sz w:val="22"/>
          <w:szCs w:val="22"/>
        </w:rPr>
        <w:t>.</w:t>
      </w:r>
    </w:p>
    <w:p w:rsidR="00435241" w:rsidRDefault="00435241" w:rsidP="005C3525">
      <w:pPr>
        <w:jc w:val="center"/>
        <w:rPr>
          <w:i/>
          <w:sz w:val="22"/>
          <w:szCs w:val="22"/>
        </w:rPr>
      </w:pPr>
    </w:p>
    <w:p w:rsidR="00435241" w:rsidRPr="00435241" w:rsidRDefault="00435241" w:rsidP="005C3525">
      <w:pPr>
        <w:jc w:val="center"/>
        <w:rPr>
          <w:i/>
          <w:sz w:val="22"/>
          <w:szCs w:val="22"/>
        </w:rPr>
      </w:pPr>
    </w:p>
    <w:sectPr w:rsidR="00435241" w:rsidRPr="00435241" w:rsidSect="00F80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6B1"/>
    <w:rsid w:val="002A2891"/>
    <w:rsid w:val="00435241"/>
    <w:rsid w:val="00477014"/>
    <w:rsid w:val="004B4156"/>
    <w:rsid w:val="005449EA"/>
    <w:rsid w:val="005C3525"/>
    <w:rsid w:val="00A100B3"/>
    <w:rsid w:val="00A856B1"/>
    <w:rsid w:val="00F807D6"/>
    <w:rsid w:val="00FA54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56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unhideWhenUsed/>
    <w:rsid w:val="00A856B1"/>
    <w:pPr>
      <w:spacing w:after="120"/>
    </w:pPr>
  </w:style>
  <w:style w:type="character" w:customStyle="1" w:styleId="SzvegtrzsChar">
    <w:name w:val="Szövegtörzs Char"/>
    <w:basedOn w:val="Bekezdsalapbettpusa"/>
    <w:link w:val="Szvegtrzs"/>
    <w:uiPriority w:val="99"/>
    <w:rsid w:val="00A856B1"/>
    <w:rPr>
      <w:rFonts w:ascii="Times New Roman" w:eastAsia="Times New Roman" w:hAnsi="Times New Roman" w:cs="Times New Roman"/>
      <w:sz w:val="24"/>
      <w:szCs w:val="24"/>
      <w:lang w:eastAsia="hu-HU"/>
    </w:rPr>
  </w:style>
  <w:style w:type="paragraph" w:customStyle="1" w:styleId="special">
    <w:name w:val="special"/>
    <w:basedOn w:val="Norml"/>
    <w:uiPriority w:val="99"/>
    <w:rsid w:val="00A856B1"/>
    <w:pPr>
      <w:autoSpaceDE w:val="0"/>
      <w:autoSpaceDN w:val="0"/>
      <w:jc w:val="both"/>
    </w:pPr>
    <w:rPr>
      <w:noProof/>
      <w:lang w:val="en-GB"/>
    </w:rPr>
  </w:style>
  <w:style w:type="paragraph" w:styleId="Nincstrkz">
    <w:name w:val="No Spacing"/>
    <w:uiPriority w:val="1"/>
    <w:qFormat/>
    <w:rsid w:val="00FA5486"/>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56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unhideWhenUsed/>
    <w:rsid w:val="00A856B1"/>
    <w:pPr>
      <w:spacing w:after="120"/>
    </w:pPr>
  </w:style>
  <w:style w:type="character" w:customStyle="1" w:styleId="SzvegtrzsChar">
    <w:name w:val="Szövegtörzs Char"/>
    <w:basedOn w:val="Bekezdsalapbettpusa"/>
    <w:link w:val="Szvegtrzs"/>
    <w:uiPriority w:val="99"/>
    <w:rsid w:val="00A856B1"/>
    <w:rPr>
      <w:rFonts w:ascii="Times New Roman" w:eastAsia="Times New Roman" w:hAnsi="Times New Roman" w:cs="Times New Roman"/>
      <w:sz w:val="24"/>
      <w:szCs w:val="24"/>
      <w:lang w:eastAsia="hu-HU"/>
    </w:rPr>
  </w:style>
  <w:style w:type="paragraph" w:customStyle="1" w:styleId="special">
    <w:name w:val="special"/>
    <w:basedOn w:val="Norml"/>
    <w:uiPriority w:val="99"/>
    <w:rsid w:val="00A856B1"/>
    <w:pPr>
      <w:autoSpaceDE w:val="0"/>
      <w:autoSpaceDN w:val="0"/>
      <w:jc w:val="both"/>
    </w:pPr>
    <w:rPr>
      <w:noProof/>
      <w:lang w:val="en-GB"/>
    </w:rPr>
  </w:style>
  <w:style w:type="paragraph" w:styleId="Nincstrkz">
    <w:name w:val="No Spacing"/>
    <w:uiPriority w:val="1"/>
    <w:qFormat/>
    <w:rsid w:val="00FA5486"/>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1148</Words>
  <Characters>7929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László</dc:creator>
  <cp:lastModifiedBy>dr. Urbán Katalin</cp:lastModifiedBy>
  <cp:revision>8</cp:revision>
  <dcterms:created xsi:type="dcterms:W3CDTF">2014-12-19T14:02:00Z</dcterms:created>
  <dcterms:modified xsi:type="dcterms:W3CDTF">2014-12-22T07:38:00Z</dcterms:modified>
</cp:coreProperties>
</file>